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FF42D" w14:textId="34E17FA0" w:rsidR="005E3B9A" w:rsidRPr="005E3B9A" w:rsidRDefault="005E3B9A" w:rsidP="005E3B9A">
      <w:pPr>
        <w:tabs>
          <w:tab w:val="num" w:pos="720"/>
        </w:tabs>
        <w:spacing w:after="0"/>
        <w:jc w:val="center"/>
        <w:textAlignment w:val="baseline"/>
        <w:rPr>
          <w:rFonts w:ascii="Georgia" w:hAnsi="Georgia"/>
          <w:sz w:val="32"/>
          <w:szCs w:val="32"/>
        </w:rPr>
      </w:pPr>
      <w:r w:rsidRPr="005E3B9A">
        <w:rPr>
          <w:rFonts w:ascii="Georgia" w:hAnsi="Georgia"/>
          <w:sz w:val="32"/>
          <w:szCs w:val="32"/>
        </w:rPr>
        <w:t xml:space="preserve">Board Report </w:t>
      </w:r>
    </w:p>
    <w:p w14:paraId="47EE00C5" w14:textId="2B0162F2" w:rsidR="005E3B9A" w:rsidRPr="005E3B9A" w:rsidRDefault="001A266C" w:rsidP="005E3B9A">
      <w:pPr>
        <w:tabs>
          <w:tab w:val="num" w:pos="720"/>
        </w:tabs>
        <w:spacing w:after="0"/>
        <w:jc w:val="center"/>
        <w:textAlignment w:val="baseline"/>
        <w:rPr>
          <w:rFonts w:ascii="Georgia" w:hAnsi="Georgia"/>
          <w:sz w:val="32"/>
          <w:szCs w:val="32"/>
        </w:rPr>
      </w:pPr>
      <w:r>
        <w:rPr>
          <w:rFonts w:ascii="Georgia" w:hAnsi="Georgia"/>
          <w:sz w:val="32"/>
          <w:szCs w:val="32"/>
        </w:rPr>
        <w:t>December</w:t>
      </w:r>
      <w:r w:rsidR="005E3B9A" w:rsidRPr="005E3B9A">
        <w:rPr>
          <w:rFonts w:ascii="Georgia" w:hAnsi="Georgia"/>
          <w:sz w:val="32"/>
          <w:szCs w:val="32"/>
        </w:rPr>
        <w:t xml:space="preserve"> 2021</w:t>
      </w:r>
    </w:p>
    <w:p w14:paraId="292D6A1C" w14:textId="77777777" w:rsidR="005E3B9A" w:rsidRDefault="005E3B9A" w:rsidP="005E3B9A">
      <w:pPr>
        <w:pStyle w:val="NormalWeb"/>
        <w:spacing w:before="0" w:beforeAutospacing="0" w:after="0" w:afterAutospacing="0"/>
        <w:textAlignment w:val="baseline"/>
        <w:rPr>
          <w:rFonts w:ascii="Georgia" w:hAnsi="Georgia"/>
          <w:color w:val="000000"/>
        </w:rPr>
      </w:pPr>
    </w:p>
    <w:p w14:paraId="17FECC18" w14:textId="1EC10568" w:rsidR="00AB4048" w:rsidRPr="007A6818" w:rsidRDefault="00AB4048" w:rsidP="00AB4048">
      <w:pPr>
        <w:pStyle w:val="NormalWeb"/>
        <w:spacing w:before="0" w:beforeAutospacing="0" w:after="0" w:afterAutospacing="0"/>
        <w:textAlignment w:val="baseline"/>
        <w:rPr>
          <w:rFonts w:ascii="Georgia" w:hAnsi="Georgia"/>
          <w:b/>
          <w:bCs/>
          <w:color w:val="000000"/>
        </w:rPr>
      </w:pPr>
      <w:r w:rsidRPr="007A6818">
        <w:rPr>
          <w:rFonts w:ascii="Georgia" w:hAnsi="Georgia"/>
          <w:b/>
          <w:bCs/>
          <w:color w:val="000000"/>
        </w:rPr>
        <w:t>Esports Update</w:t>
      </w:r>
    </w:p>
    <w:p w14:paraId="37B55015" w14:textId="398DB5E4" w:rsidR="007A6818" w:rsidRDefault="007A6818" w:rsidP="00DC6BCA">
      <w:pPr>
        <w:pStyle w:val="NormalWeb"/>
        <w:spacing w:before="0" w:beforeAutospacing="0" w:after="0" w:afterAutospacing="0"/>
        <w:textAlignment w:val="baseline"/>
        <w:rPr>
          <w:rFonts w:ascii="Georgia" w:hAnsi="Georgia"/>
          <w:color w:val="000000"/>
        </w:rPr>
      </w:pPr>
      <w:r>
        <w:rPr>
          <w:rFonts w:ascii="Georgia" w:hAnsi="Georgia"/>
          <w:color w:val="000000"/>
        </w:rPr>
        <w:t>MOESC con</w:t>
      </w:r>
      <w:r w:rsidR="003D7A12">
        <w:rPr>
          <w:rFonts w:ascii="Georgia" w:hAnsi="Georgia"/>
          <w:color w:val="000000"/>
        </w:rPr>
        <w:t>cluded the Esports</w:t>
      </w:r>
      <w:r>
        <w:rPr>
          <w:rFonts w:ascii="Georgia" w:hAnsi="Georgia"/>
          <w:color w:val="000000"/>
        </w:rPr>
        <w:t xml:space="preserve"> survey</w:t>
      </w:r>
      <w:r w:rsidR="00A7350D">
        <w:rPr>
          <w:rFonts w:ascii="Georgia" w:hAnsi="Georgia"/>
          <w:color w:val="000000"/>
        </w:rPr>
        <w:t xml:space="preserve"> and</w:t>
      </w:r>
      <w:r w:rsidR="003D7A12">
        <w:rPr>
          <w:rFonts w:ascii="Georgia" w:hAnsi="Georgia"/>
          <w:color w:val="000000"/>
        </w:rPr>
        <w:t xml:space="preserve"> b</w:t>
      </w:r>
      <w:r w:rsidR="000F2036">
        <w:rPr>
          <w:rFonts w:ascii="Georgia" w:hAnsi="Georgia"/>
          <w:color w:val="000000"/>
        </w:rPr>
        <w:t>ased on the survey results</w:t>
      </w:r>
      <w:r w:rsidR="00A7350D">
        <w:rPr>
          <w:rFonts w:ascii="Georgia" w:hAnsi="Georgia"/>
          <w:color w:val="000000"/>
        </w:rPr>
        <w:t xml:space="preserve"> we are going to move forward in investigating bringing Esports to Mid-Ohio. We will work closely with </w:t>
      </w:r>
      <w:r w:rsidR="00541B6E">
        <w:rPr>
          <w:rFonts w:ascii="Georgia" w:hAnsi="Georgia"/>
          <w:color w:val="000000"/>
        </w:rPr>
        <w:t xml:space="preserve">Esports experts to design a program that meets the needs of our local school districts.  </w:t>
      </w:r>
      <w:r w:rsidR="000F2036">
        <w:rPr>
          <w:rFonts w:ascii="Georgia" w:hAnsi="Georgia"/>
          <w:color w:val="000000"/>
        </w:rPr>
        <w:t xml:space="preserve"> </w:t>
      </w:r>
    </w:p>
    <w:p w14:paraId="6F8D8A2E" w14:textId="77777777" w:rsidR="001F72BB" w:rsidRDefault="001F72BB" w:rsidP="001F72BB">
      <w:pPr>
        <w:pStyle w:val="NormalWeb"/>
        <w:spacing w:before="0" w:beforeAutospacing="0" w:after="0" w:afterAutospacing="0"/>
        <w:textAlignment w:val="baseline"/>
        <w:rPr>
          <w:rFonts w:ascii="Georgia" w:hAnsi="Georgia"/>
          <w:color w:val="000000"/>
        </w:rPr>
      </w:pPr>
    </w:p>
    <w:p w14:paraId="6F50BBD2" w14:textId="66CD524B" w:rsidR="001F72BB" w:rsidRPr="001F72BB" w:rsidRDefault="001F72BB" w:rsidP="001F72BB">
      <w:pPr>
        <w:pStyle w:val="NormalWeb"/>
        <w:spacing w:before="0" w:beforeAutospacing="0" w:after="0" w:afterAutospacing="0"/>
        <w:textAlignment w:val="baseline"/>
        <w:rPr>
          <w:rFonts w:ascii="Georgia" w:hAnsi="Georgia"/>
          <w:b/>
          <w:bCs/>
          <w:color w:val="000000"/>
        </w:rPr>
      </w:pPr>
      <w:r w:rsidRPr="001F72BB">
        <w:rPr>
          <w:rFonts w:ascii="Georgia" w:hAnsi="Georgia"/>
          <w:b/>
          <w:bCs/>
          <w:color w:val="000000"/>
        </w:rPr>
        <w:t xml:space="preserve">Leadership Supports </w:t>
      </w:r>
    </w:p>
    <w:p w14:paraId="0E227303" w14:textId="77777777" w:rsidR="001F72BB" w:rsidRPr="00FB2691" w:rsidRDefault="001F72BB" w:rsidP="001F72BB">
      <w:pPr>
        <w:pStyle w:val="NormalWeb"/>
        <w:spacing w:before="0" w:beforeAutospacing="0" w:after="0" w:afterAutospacing="0"/>
        <w:textAlignment w:val="baseline"/>
        <w:rPr>
          <w:rFonts w:ascii="Georgia" w:hAnsi="Georgia"/>
          <w:color w:val="000000"/>
          <w:u w:val="single"/>
        </w:rPr>
      </w:pPr>
      <w:r w:rsidRPr="00FB2691">
        <w:rPr>
          <w:rFonts w:ascii="Georgia" w:hAnsi="Georgia"/>
          <w:color w:val="000000"/>
          <w:u w:val="single"/>
        </w:rPr>
        <w:t>Lucas </w:t>
      </w:r>
    </w:p>
    <w:p w14:paraId="4DDE984A" w14:textId="19D01A3E" w:rsidR="00325FBD" w:rsidRDefault="00FB2691" w:rsidP="001F72BB">
      <w:pPr>
        <w:pStyle w:val="NormalWeb"/>
        <w:spacing w:before="0" w:beforeAutospacing="0" w:after="0" w:afterAutospacing="0"/>
        <w:textAlignment w:val="baseline"/>
        <w:rPr>
          <w:rFonts w:ascii="Georgia" w:hAnsi="Georgia"/>
          <w:color w:val="000000"/>
        </w:rPr>
      </w:pPr>
      <w:r>
        <w:rPr>
          <w:rFonts w:ascii="Georgia" w:hAnsi="Georgia"/>
          <w:color w:val="000000"/>
        </w:rPr>
        <w:t xml:space="preserve">On November </w:t>
      </w:r>
      <w:r w:rsidR="001F72BB">
        <w:rPr>
          <w:rFonts w:ascii="Georgia" w:hAnsi="Georgia"/>
          <w:color w:val="000000"/>
        </w:rPr>
        <w:t>30</w:t>
      </w:r>
      <w:r>
        <w:rPr>
          <w:rFonts w:ascii="Georgia" w:hAnsi="Georgia"/>
          <w:color w:val="000000"/>
        </w:rPr>
        <w:t xml:space="preserve">, </w:t>
      </w:r>
      <w:r w:rsidR="001F72BB">
        <w:rPr>
          <w:rFonts w:ascii="Georgia" w:hAnsi="Georgia"/>
          <w:color w:val="000000"/>
        </w:rPr>
        <w:t>2021</w:t>
      </w:r>
      <w:r w:rsidR="00365FC4">
        <w:rPr>
          <w:rFonts w:ascii="Georgia" w:hAnsi="Georgia"/>
          <w:color w:val="000000"/>
        </w:rPr>
        <w:t>,</w:t>
      </w:r>
      <w:r>
        <w:rPr>
          <w:rFonts w:ascii="Georgia" w:hAnsi="Georgia"/>
          <w:color w:val="000000"/>
        </w:rPr>
        <w:t xml:space="preserve"> I</w:t>
      </w:r>
      <w:r w:rsidR="001F72BB">
        <w:rPr>
          <w:rFonts w:ascii="Georgia" w:hAnsi="Georgia"/>
          <w:color w:val="000000"/>
        </w:rPr>
        <w:t xml:space="preserve"> worked directly with elementary BLT on mission and vision alignment</w:t>
      </w:r>
      <w:r>
        <w:rPr>
          <w:rFonts w:ascii="Georgia" w:hAnsi="Georgia"/>
          <w:color w:val="000000"/>
        </w:rPr>
        <w:t xml:space="preserve">.  Lucas’s leadership team is </w:t>
      </w:r>
      <w:r w:rsidR="00CD7698">
        <w:rPr>
          <w:rFonts w:ascii="Georgia" w:hAnsi="Georgia"/>
          <w:color w:val="000000"/>
        </w:rPr>
        <w:t xml:space="preserve">taking actions to bring meaning to the </w:t>
      </w:r>
      <w:r w:rsidR="00365FC4">
        <w:rPr>
          <w:rFonts w:ascii="Georgia" w:hAnsi="Georgia"/>
          <w:color w:val="000000"/>
        </w:rPr>
        <w:t>district’s</w:t>
      </w:r>
      <w:r w:rsidR="00CD7698">
        <w:rPr>
          <w:rFonts w:ascii="Georgia" w:hAnsi="Georgia"/>
          <w:color w:val="000000"/>
        </w:rPr>
        <w:t xml:space="preserve"> mission and vision</w:t>
      </w:r>
      <w:r w:rsidR="00325FBD">
        <w:rPr>
          <w:rFonts w:ascii="Georgia" w:hAnsi="Georgia"/>
          <w:color w:val="000000"/>
        </w:rPr>
        <w:t xml:space="preserve">, as well as, making actionable plans to carry out the mission/vision.  </w:t>
      </w:r>
    </w:p>
    <w:p w14:paraId="53B22F54" w14:textId="265CB6D4" w:rsidR="001F72BB" w:rsidRDefault="001F72BB" w:rsidP="001F72BB">
      <w:pPr>
        <w:pStyle w:val="NormalWeb"/>
        <w:spacing w:before="0" w:beforeAutospacing="0" w:after="0" w:afterAutospacing="0"/>
        <w:textAlignment w:val="baseline"/>
        <w:rPr>
          <w:rFonts w:ascii="Georgia" w:hAnsi="Georgia"/>
          <w:color w:val="000000"/>
        </w:rPr>
      </w:pPr>
      <w:r>
        <w:rPr>
          <w:rFonts w:ascii="Georgia" w:hAnsi="Georgia"/>
          <w:color w:val="000000"/>
        </w:rPr>
        <w:t> </w:t>
      </w:r>
    </w:p>
    <w:p w14:paraId="75CE9E7A" w14:textId="77777777" w:rsidR="001F72BB" w:rsidRPr="00325FBD" w:rsidRDefault="001F72BB" w:rsidP="00325FBD">
      <w:pPr>
        <w:pStyle w:val="NormalWeb"/>
        <w:spacing w:before="0" w:beforeAutospacing="0" w:after="0" w:afterAutospacing="0"/>
        <w:textAlignment w:val="baseline"/>
        <w:rPr>
          <w:rFonts w:ascii="Georgia" w:hAnsi="Georgia"/>
          <w:color w:val="000000"/>
          <w:u w:val="single"/>
        </w:rPr>
      </w:pPr>
      <w:r w:rsidRPr="00325FBD">
        <w:rPr>
          <w:rFonts w:ascii="Georgia" w:hAnsi="Georgia"/>
          <w:color w:val="000000"/>
          <w:u w:val="single"/>
        </w:rPr>
        <w:t>Pleasant</w:t>
      </w:r>
    </w:p>
    <w:p w14:paraId="12A29CEB" w14:textId="5D39D58A" w:rsidR="001F72BB" w:rsidRDefault="00325FBD" w:rsidP="00325FBD">
      <w:pPr>
        <w:pStyle w:val="NormalWeb"/>
        <w:spacing w:before="0" w:beforeAutospacing="0" w:after="0" w:afterAutospacing="0"/>
        <w:textAlignment w:val="baseline"/>
        <w:rPr>
          <w:rFonts w:ascii="Georgia" w:hAnsi="Georgia"/>
          <w:color w:val="000000"/>
        </w:rPr>
      </w:pPr>
      <w:r>
        <w:rPr>
          <w:rFonts w:ascii="Georgia" w:hAnsi="Georgia"/>
          <w:color w:val="000000"/>
        </w:rPr>
        <w:t>I met with Pleasant Superintendent Jennifer Adams to discuss the Pleasant’s needs and possible supports. I have a meeting</w:t>
      </w:r>
      <w:r w:rsidR="00CF4B38">
        <w:rPr>
          <w:rFonts w:ascii="Georgia" w:hAnsi="Georgia"/>
          <w:color w:val="000000"/>
        </w:rPr>
        <w:t xml:space="preserve"> scheduled for December 9</w:t>
      </w:r>
      <w:r w:rsidR="00CF4B38" w:rsidRPr="00CF4B38">
        <w:rPr>
          <w:rFonts w:ascii="Georgia" w:hAnsi="Georgia"/>
          <w:color w:val="000000"/>
          <w:vertAlign w:val="superscript"/>
        </w:rPr>
        <w:t>th</w:t>
      </w:r>
      <w:r w:rsidR="00CF4B38">
        <w:rPr>
          <w:rFonts w:ascii="Georgia" w:hAnsi="Georgia"/>
          <w:color w:val="000000"/>
        </w:rPr>
        <w:t>,</w:t>
      </w:r>
      <w:r>
        <w:rPr>
          <w:rFonts w:ascii="Georgia" w:hAnsi="Georgia"/>
          <w:color w:val="000000"/>
        </w:rPr>
        <w:t xml:space="preserve"> </w:t>
      </w:r>
      <w:r w:rsidR="00164043">
        <w:rPr>
          <w:rFonts w:ascii="Georgia" w:hAnsi="Georgia"/>
          <w:color w:val="000000"/>
        </w:rPr>
        <w:t>with Mrs. Adams and the high school principal to begin the needs assessment and action planning</w:t>
      </w:r>
      <w:r w:rsidR="00CF4B38">
        <w:rPr>
          <w:rFonts w:ascii="Georgia" w:hAnsi="Georgia"/>
          <w:color w:val="000000"/>
        </w:rPr>
        <w:t>.</w:t>
      </w:r>
      <w:r w:rsidR="00164043">
        <w:rPr>
          <w:rFonts w:ascii="Georgia" w:hAnsi="Georgia"/>
          <w:color w:val="000000"/>
        </w:rPr>
        <w:t xml:space="preserve">  </w:t>
      </w:r>
      <w:r w:rsidR="001F72BB">
        <w:rPr>
          <w:rFonts w:ascii="Georgia" w:hAnsi="Georgia"/>
          <w:color w:val="000000"/>
        </w:rPr>
        <w:t> </w:t>
      </w:r>
    </w:p>
    <w:p w14:paraId="634FA92D" w14:textId="77777777" w:rsidR="00325FBD" w:rsidRDefault="00325FBD" w:rsidP="00325FBD">
      <w:pPr>
        <w:pStyle w:val="NormalWeb"/>
        <w:spacing w:before="0" w:beforeAutospacing="0" w:after="0" w:afterAutospacing="0"/>
        <w:textAlignment w:val="baseline"/>
        <w:rPr>
          <w:rFonts w:ascii="Georgia" w:hAnsi="Georgia"/>
          <w:color w:val="000000"/>
        </w:rPr>
      </w:pPr>
    </w:p>
    <w:p w14:paraId="28F2CD6B" w14:textId="77777777" w:rsidR="00CF4B38" w:rsidRDefault="001F72BB" w:rsidP="00CF4B38">
      <w:pPr>
        <w:pStyle w:val="NormalWeb"/>
        <w:spacing w:before="0" w:beforeAutospacing="0" w:after="0" w:afterAutospacing="0"/>
        <w:textAlignment w:val="baseline"/>
        <w:rPr>
          <w:rFonts w:ascii="Georgia" w:hAnsi="Georgia"/>
          <w:color w:val="000000"/>
          <w:u w:val="single"/>
        </w:rPr>
      </w:pPr>
      <w:r w:rsidRPr="00325FBD">
        <w:rPr>
          <w:rFonts w:ascii="Georgia" w:hAnsi="Georgia"/>
          <w:color w:val="000000"/>
          <w:u w:val="single"/>
        </w:rPr>
        <w:t>Galion </w:t>
      </w:r>
    </w:p>
    <w:p w14:paraId="2BBF4DC8" w14:textId="65A6898E" w:rsidR="001F72BB" w:rsidRPr="00CF4B38" w:rsidRDefault="00CF4B38" w:rsidP="00CF4B38">
      <w:pPr>
        <w:pStyle w:val="NormalWeb"/>
        <w:spacing w:before="0" w:beforeAutospacing="0" w:after="0" w:afterAutospacing="0"/>
        <w:textAlignment w:val="baseline"/>
        <w:rPr>
          <w:rFonts w:ascii="Georgia" w:hAnsi="Georgia"/>
          <w:color w:val="000000"/>
          <w:u w:val="single"/>
        </w:rPr>
      </w:pPr>
      <w:r w:rsidRPr="00CF4B38">
        <w:rPr>
          <w:rFonts w:ascii="Georgia" w:hAnsi="Georgia"/>
          <w:color w:val="000000"/>
        </w:rPr>
        <w:t>I p</w:t>
      </w:r>
      <w:r w:rsidR="001F72BB" w:rsidRPr="00CF4B38">
        <w:rPr>
          <w:rFonts w:ascii="Georgia" w:hAnsi="Georgia"/>
          <w:color w:val="000000"/>
        </w:rPr>
        <w:t>rovided</w:t>
      </w:r>
      <w:r w:rsidR="001F72BB">
        <w:rPr>
          <w:rFonts w:ascii="Georgia" w:hAnsi="Georgia"/>
          <w:color w:val="000000"/>
        </w:rPr>
        <w:t xml:space="preserve"> </w:t>
      </w:r>
      <w:r>
        <w:rPr>
          <w:rFonts w:ascii="Georgia" w:hAnsi="Georgia"/>
          <w:color w:val="000000"/>
        </w:rPr>
        <w:t xml:space="preserve">a </w:t>
      </w:r>
      <w:r w:rsidR="001F72BB">
        <w:rPr>
          <w:rFonts w:ascii="Georgia" w:hAnsi="Georgia"/>
          <w:color w:val="000000"/>
        </w:rPr>
        <w:t xml:space="preserve">leadership training to Galion’s </w:t>
      </w:r>
      <w:r>
        <w:rPr>
          <w:rFonts w:ascii="Georgia" w:hAnsi="Georgia"/>
          <w:color w:val="000000"/>
        </w:rPr>
        <w:t xml:space="preserve">entire </w:t>
      </w:r>
      <w:r w:rsidR="001F72BB">
        <w:rPr>
          <w:rFonts w:ascii="Georgia" w:hAnsi="Georgia"/>
          <w:color w:val="000000"/>
        </w:rPr>
        <w:t>administrative team on November 29, 2021.</w:t>
      </w:r>
      <w:r>
        <w:rPr>
          <w:rFonts w:ascii="Georgia" w:hAnsi="Georgia"/>
          <w:color w:val="000000"/>
        </w:rPr>
        <w:t xml:space="preserve"> The team </w:t>
      </w:r>
      <w:r w:rsidR="00CA7450">
        <w:rPr>
          <w:rFonts w:ascii="Georgia" w:hAnsi="Georgia"/>
          <w:color w:val="000000"/>
        </w:rPr>
        <w:t xml:space="preserve">took a deeper dive into Galion’s mission and vision and began the process to create action steps. </w:t>
      </w:r>
    </w:p>
    <w:p w14:paraId="14F5786C" w14:textId="51DD8528" w:rsidR="00280AA8" w:rsidRDefault="00280AA8" w:rsidP="001577AD">
      <w:pPr>
        <w:pStyle w:val="NormalWeb"/>
        <w:spacing w:before="0" w:beforeAutospacing="0" w:after="160" w:afterAutospacing="0"/>
        <w:textAlignment w:val="baseline"/>
        <w:rPr>
          <w:rFonts w:ascii="Georgia" w:hAnsi="Georgia"/>
          <w:color w:val="000000"/>
        </w:rPr>
      </w:pPr>
    </w:p>
    <w:p w14:paraId="3C03434A" w14:textId="77777777" w:rsidR="00A62EB2" w:rsidRDefault="00A62EB2">
      <w:pPr>
        <w:rPr>
          <w:rFonts w:ascii="Georgia" w:eastAsia="Times New Roman" w:hAnsi="Georgia" w:cs="Times New Roman"/>
          <w:b/>
          <w:bCs/>
          <w:color w:val="000000"/>
          <w:sz w:val="24"/>
          <w:szCs w:val="24"/>
        </w:rPr>
      </w:pPr>
      <w:r>
        <w:rPr>
          <w:rFonts w:ascii="Georgia" w:hAnsi="Georgia"/>
          <w:b/>
          <w:bCs/>
          <w:color w:val="000000"/>
        </w:rPr>
        <w:br w:type="page"/>
      </w:r>
    </w:p>
    <w:p w14:paraId="0FE88AFF" w14:textId="67517BB2" w:rsidR="00280AA8" w:rsidRDefault="00A3140D" w:rsidP="00B66EB1">
      <w:pPr>
        <w:pStyle w:val="NormalWeb"/>
        <w:spacing w:before="0" w:beforeAutospacing="0" w:after="160" w:afterAutospacing="0"/>
        <w:textAlignment w:val="baseline"/>
        <w:rPr>
          <w:rFonts w:ascii="Georgia" w:hAnsi="Georgia"/>
          <w:b/>
          <w:bCs/>
          <w:color w:val="000000"/>
        </w:rPr>
      </w:pPr>
      <w:r w:rsidRPr="00A3140D">
        <w:rPr>
          <w:rFonts w:ascii="Georgia" w:hAnsi="Georgia"/>
          <w:b/>
          <w:bCs/>
          <w:color w:val="000000"/>
        </w:rPr>
        <w:lastRenderedPageBreak/>
        <w:t xml:space="preserve">Superintendent Lunch and Learn </w:t>
      </w:r>
    </w:p>
    <w:p w14:paraId="34D60EA5" w14:textId="3CE66AD8" w:rsidR="00967F67" w:rsidRDefault="00A3140D" w:rsidP="00B66EB1">
      <w:pPr>
        <w:pStyle w:val="NormalWeb"/>
        <w:spacing w:before="0" w:beforeAutospacing="0" w:after="160" w:afterAutospacing="0"/>
        <w:textAlignment w:val="baseline"/>
        <w:rPr>
          <w:rFonts w:ascii="Georgia" w:hAnsi="Georgia"/>
          <w:color w:val="000000"/>
        </w:rPr>
      </w:pPr>
      <w:r>
        <w:rPr>
          <w:rFonts w:ascii="Georgia" w:hAnsi="Georgia"/>
          <w:color w:val="000000"/>
        </w:rPr>
        <w:t>Dr. Riegel and I presented at our latest Leader Lunch and Learn on Friday, Dece</w:t>
      </w:r>
      <w:r w:rsidR="00306B4C">
        <w:rPr>
          <w:rFonts w:ascii="Georgia" w:hAnsi="Georgia"/>
          <w:color w:val="000000"/>
        </w:rPr>
        <w:t xml:space="preserve">mber 3, 2021. We provided </w:t>
      </w:r>
      <w:r w:rsidR="005E2775">
        <w:rPr>
          <w:rFonts w:ascii="Georgia" w:hAnsi="Georgia"/>
          <w:color w:val="000000"/>
        </w:rPr>
        <w:t xml:space="preserve">training and supports in supporting the </w:t>
      </w:r>
      <w:r w:rsidR="005E2775">
        <w:rPr>
          <w:rFonts w:ascii="Georgia" w:hAnsi="Georgia"/>
          <w:i/>
          <w:iCs/>
          <w:color w:val="000000"/>
        </w:rPr>
        <w:t>Whole Child Framework</w:t>
      </w:r>
      <w:r w:rsidR="005E2775">
        <w:rPr>
          <w:rFonts w:ascii="Georgia" w:hAnsi="Georgia"/>
          <w:color w:val="000000"/>
        </w:rPr>
        <w:t xml:space="preserve"> issued by the Ohio Department of Education</w:t>
      </w:r>
      <w:r w:rsidR="00254BE4">
        <w:rPr>
          <w:rFonts w:ascii="Georgia" w:hAnsi="Georgia"/>
          <w:color w:val="000000"/>
        </w:rPr>
        <w:t>. Below you will see some of the worksheet a</w:t>
      </w:r>
      <w:r w:rsidR="00480CCC">
        <w:rPr>
          <w:rFonts w:ascii="Georgia" w:hAnsi="Georgia"/>
          <w:color w:val="000000"/>
        </w:rPr>
        <w:t xml:space="preserve">nd information we shared. </w:t>
      </w:r>
      <w:r w:rsidR="00287105">
        <w:rPr>
          <w:rFonts w:ascii="Georgia" w:hAnsi="Georgia"/>
          <w:color w:val="000000"/>
        </w:rPr>
        <w:t xml:space="preserve">A video is being created for the leaders who were unable to attend, </w:t>
      </w:r>
      <w:r w:rsidR="00365FC4">
        <w:rPr>
          <w:rFonts w:ascii="Georgia" w:hAnsi="Georgia"/>
          <w:color w:val="000000"/>
        </w:rPr>
        <w:t xml:space="preserve">a link can be shared with the Board when completed.  </w:t>
      </w:r>
      <w:r w:rsidR="00480CCC">
        <w:rPr>
          <w:rFonts w:ascii="Georgia" w:hAnsi="Georgia"/>
          <w:color w:val="000000"/>
        </w:rPr>
        <w:t xml:space="preserve">You will also find a link to the </w:t>
      </w:r>
      <w:r w:rsidR="00AD56CC">
        <w:rPr>
          <w:rFonts w:ascii="Georgia" w:hAnsi="Georgia"/>
          <w:color w:val="000000"/>
        </w:rPr>
        <w:t xml:space="preserve">PowerPoint we </w:t>
      </w:r>
      <w:r w:rsidR="00427AB1">
        <w:rPr>
          <w:rFonts w:ascii="Georgia" w:hAnsi="Georgia"/>
          <w:color w:val="000000"/>
        </w:rPr>
        <w:t xml:space="preserve">presented. </w:t>
      </w:r>
    </w:p>
    <w:p w14:paraId="0FCEA9C1" w14:textId="3F820B16" w:rsidR="00967F67" w:rsidRDefault="00967F67" w:rsidP="00B66EB1">
      <w:pPr>
        <w:pStyle w:val="NormalWeb"/>
        <w:spacing w:before="0" w:beforeAutospacing="0" w:after="160" w:afterAutospacing="0"/>
        <w:textAlignment w:val="baseline"/>
        <w:rPr>
          <w:rFonts w:ascii="Georgia" w:hAnsi="Georgia"/>
          <w:color w:val="000000"/>
        </w:rPr>
      </w:pPr>
      <w:r>
        <w:rPr>
          <w:rFonts w:ascii="Georgia" w:hAnsi="Georgia"/>
          <w:color w:val="000000"/>
        </w:rPr>
        <w:t xml:space="preserve">Link to the PowerPoint: </w:t>
      </w:r>
      <w:hyperlink r:id="rId8" w:history="1">
        <w:r w:rsidRPr="00533CA6">
          <w:rPr>
            <w:rStyle w:val="Hyperlink"/>
            <w:rFonts w:ascii="Georgia" w:hAnsi="Georgia"/>
          </w:rPr>
          <w:t>https://docs.google.com/presentation/d/1oVeCBUgGvXrprtRtEOc7Mo34z2wzdFm6/edit#slide=id.p3</w:t>
        </w:r>
      </w:hyperlink>
    </w:p>
    <w:p w14:paraId="3766CAAD" w14:textId="2F1FFA4E" w:rsidR="00427AB1" w:rsidRDefault="00427AB1" w:rsidP="00967F67">
      <w:pPr>
        <w:pStyle w:val="NormalWeb"/>
        <w:spacing w:before="0" w:beforeAutospacing="0" w:after="160" w:afterAutospacing="0"/>
        <w:jc w:val="center"/>
        <w:textAlignment w:val="baseline"/>
        <w:rPr>
          <w:rFonts w:ascii="Georgia" w:hAnsi="Georgia"/>
          <w:b/>
          <w:bCs/>
          <w:color w:val="000000"/>
        </w:rPr>
      </w:pPr>
      <w:r w:rsidRPr="00427AB1">
        <w:rPr>
          <w:rFonts w:ascii="Georgia" w:hAnsi="Georgia"/>
          <w:b/>
          <w:bCs/>
          <w:color w:val="000000"/>
        </w:rPr>
        <w:t>Agenda</w:t>
      </w:r>
    </w:p>
    <w:p w14:paraId="1861DE63" w14:textId="77777777" w:rsidR="00A62EB2" w:rsidRPr="00427AB1" w:rsidRDefault="00A62EB2" w:rsidP="00427AB1">
      <w:pPr>
        <w:pStyle w:val="NormalWeb"/>
        <w:spacing w:before="0" w:beforeAutospacing="0" w:after="160" w:afterAutospacing="0"/>
        <w:jc w:val="center"/>
        <w:textAlignment w:val="baseline"/>
        <w:rPr>
          <w:rFonts w:ascii="Georgia" w:hAnsi="Georgia"/>
          <w:b/>
          <w:bCs/>
          <w:color w:val="000000"/>
        </w:rPr>
      </w:pPr>
    </w:p>
    <w:p w14:paraId="776303AD" w14:textId="162D0608" w:rsidR="004647DD" w:rsidRDefault="00AB29F2" w:rsidP="00427AB1">
      <w:pPr>
        <w:pStyle w:val="NormalWeb"/>
        <w:spacing w:before="0" w:beforeAutospacing="0" w:after="160" w:afterAutospacing="0"/>
        <w:jc w:val="center"/>
        <w:textAlignment w:val="baseline"/>
        <w:rPr>
          <w:rFonts w:ascii="Georgia" w:hAnsi="Georgia"/>
          <w:color w:val="000000"/>
        </w:rPr>
      </w:pPr>
      <w:r>
        <w:rPr>
          <w:noProof/>
        </w:rPr>
        <w:drawing>
          <wp:inline distT="0" distB="0" distL="0" distR="0" wp14:anchorId="5BC84F4D" wp14:editId="73D067D1">
            <wp:extent cx="5184875" cy="5231958"/>
            <wp:effectExtent l="0" t="0" r="0" b="698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a:stretch>
                      <a:fillRect/>
                    </a:stretch>
                  </pic:blipFill>
                  <pic:spPr>
                    <a:xfrm>
                      <a:off x="0" y="0"/>
                      <a:ext cx="5216771" cy="5264143"/>
                    </a:xfrm>
                    <a:prstGeom prst="rect">
                      <a:avLst/>
                    </a:prstGeom>
                  </pic:spPr>
                </pic:pic>
              </a:graphicData>
            </a:graphic>
          </wp:inline>
        </w:drawing>
      </w:r>
    </w:p>
    <w:p w14:paraId="7EEB684F" w14:textId="208132E9" w:rsidR="00301AB2" w:rsidRDefault="00301AB2" w:rsidP="00B66EB1">
      <w:pPr>
        <w:pStyle w:val="NormalWeb"/>
        <w:spacing w:before="0" w:beforeAutospacing="0" w:after="160" w:afterAutospacing="0"/>
        <w:textAlignment w:val="baseline"/>
        <w:rPr>
          <w:rFonts w:ascii="Georgia" w:hAnsi="Georgia"/>
          <w:color w:val="000000"/>
        </w:rPr>
      </w:pPr>
    </w:p>
    <w:p w14:paraId="178ADCA7" w14:textId="453FBB80" w:rsidR="00427AB1" w:rsidRDefault="00427AB1" w:rsidP="00B66EB1">
      <w:pPr>
        <w:pStyle w:val="NormalWeb"/>
        <w:spacing w:before="0" w:beforeAutospacing="0" w:after="160" w:afterAutospacing="0"/>
        <w:textAlignment w:val="baseline"/>
        <w:rPr>
          <w:rFonts w:ascii="Georgia" w:hAnsi="Georgia"/>
          <w:color w:val="000000"/>
        </w:rPr>
      </w:pPr>
    </w:p>
    <w:p w14:paraId="2EC3A803" w14:textId="3D59B1D7" w:rsidR="00301AB2" w:rsidRDefault="00427AB1" w:rsidP="00427AB1">
      <w:pPr>
        <w:pStyle w:val="NormalWeb"/>
        <w:spacing w:before="0" w:beforeAutospacing="0" w:after="160" w:afterAutospacing="0"/>
        <w:jc w:val="center"/>
        <w:textAlignment w:val="baseline"/>
        <w:rPr>
          <w:rFonts w:ascii="Georgia" w:hAnsi="Georgia"/>
          <w:color w:val="000000"/>
        </w:rPr>
      </w:pPr>
      <w:r>
        <w:rPr>
          <w:noProof/>
        </w:rPr>
        <w:drawing>
          <wp:inline distT="0" distB="0" distL="0" distR="0" wp14:anchorId="7BDD4924" wp14:editId="32965325">
            <wp:extent cx="5152913" cy="646441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0"/>
                    <a:stretch>
                      <a:fillRect/>
                    </a:stretch>
                  </pic:blipFill>
                  <pic:spPr>
                    <a:xfrm>
                      <a:off x="0" y="0"/>
                      <a:ext cx="5177471" cy="6495219"/>
                    </a:xfrm>
                    <a:prstGeom prst="rect">
                      <a:avLst/>
                    </a:prstGeom>
                  </pic:spPr>
                </pic:pic>
              </a:graphicData>
            </a:graphic>
          </wp:inline>
        </w:drawing>
      </w:r>
    </w:p>
    <w:p w14:paraId="0E026460" w14:textId="0CD17C43" w:rsidR="00D034B8" w:rsidRDefault="00D034B8" w:rsidP="00301AB2">
      <w:pPr>
        <w:spacing w:after="0" w:line="240" w:lineRule="auto"/>
        <w:rPr>
          <w:b/>
          <w:bCs/>
          <w:sz w:val="24"/>
          <w:szCs w:val="24"/>
        </w:rPr>
      </w:pPr>
    </w:p>
    <w:p w14:paraId="5085C6F3" w14:textId="77777777" w:rsidR="00A62EB2" w:rsidRDefault="00A62EB2">
      <w:pPr>
        <w:rPr>
          <w:rFonts w:ascii="Georgia" w:hAnsi="Georgia"/>
          <w:b/>
          <w:bCs/>
        </w:rPr>
      </w:pPr>
      <w:r>
        <w:rPr>
          <w:rFonts w:ascii="Georgia" w:hAnsi="Georgia"/>
          <w:b/>
          <w:bCs/>
        </w:rPr>
        <w:br w:type="page"/>
      </w:r>
    </w:p>
    <w:p w14:paraId="5B98D175" w14:textId="30A1F6CC" w:rsidR="00D034B8" w:rsidRPr="00D034B8" w:rsidRDefault="00D034B8" w:rsidP="00D034B8">
      <w:pPr>
        <w:spacing w:after="0" w:line="240" w:lineRule="auto"/>
        <w:jc w:val="center"/>
        <w:rPr>
          <w:rFonts w:ascii="Georgia" w:hAnsi="Georgia"/>
          <w:b/>
          <w:bCs/>
        </w:rPr>
      </w:pPr>
      <w:r w:rsidRPr="00D034B8">
        <w:rPr>
          <w:rFonts w:ascii="Georgia" w:hAnsi="Georgia"/>
          <w:b/>
          <w:bCs/>
        </w:rPr>
        <w:lastRenderedPageBreak/>
        <w:t xml:space="preserve">Whole Child Framework Descriptors </w:t>
      </w:r>
    </w:p>
    <w:p w14:paraId="35A0752C" w14:textId="77777777" w:rsidR="00D034B8" w:rsidRPr="00D034B8" w:rsidRDefault="00D034B8" w:rsidP="00D034B8">
      <w:pPr>
        <w:spacing w:after="0" w:line="240" w:lineRule="auto"/>
        <w:jc w:val="center"/>
        <w:rPr>
          <w:rFonts w:ascii="Georgia" w:hAnsi="Georgia"/>
          <w:b/>
          <w:bCs/>
          <w:sz w:val="20"/>
          <w:szCs w:val="20"/>
        </w:rPr>
      </w:pPr>
    </w:p>
    <w:p w14:paraId="7EBA5007" w14:textId="24208105" w:rsidR="00301AB2" w:rsidRPr="00D034B8" w:rsidRDefault="00301AB2" w:rsidP="00301AB2">
      <w:pPr>
        <w:spacing w:after="0" w:line="240" w:lineRule="auto"/>
        <w:rPr>
          <w:rFonts w:ascii="Georgia" w:hAnsi="Georgia"/>
          <w:b/>
          <w:bCs/>
          <w:sz w:val="20"/>
          <w:szCs w:val="20"/>
        </w:rPr>
      </w:pPr>
      <w:r w:rsidRPr="00D034B8">
        <w:rPr>
          <w:rFonts w:ascii="Georgia" w:hAnsi="Georgia"/>
          <w:b/>
          <w:bCs/>
          <w:sz w:val="20"/>
          <w:szCs w:val="20"/>
        </w:rPr>
        <w:t xml:space="preserve">Physical Education and Physical Activity </w:t>
      </w:r>
    </w:p>
    <w:p w14:paraId="4C9D2609" w14:textId="77777777" w:rsidR="00301AB2" w:rsidRPr="00D034B8" w:rsidRDefault="00301AB2" w:rsidP="00301AB2">
      <w:pPr>
        <w:spacing w:after="0" w:line="240" w:lineRule="auto"/>
        <w:rPr>
          <w:rFonts w:ascii="Georgia" w:hAnsi="Georgia"/>
          <w:sz w:val="20"/>
          <w:szCs w:val="20"/>
        </w:rPr>
      </w:pPr>
      <w:r w:rsidRPr="00D034B8">
        <w:rPr>
          <w:rFonts w:ascii="Georgia" w:hAnsi="Georgia"/>
          <w:sz w:val="20"/>
          <w:szCs w:val="20"/>
        </w:rPr>
        <w:t>Schools can create environments that offer many opportunities for students to be physically active throughout the school day. A comprehensive school physical activity program reflects strong coordination across five components: physical education, physical activity during school, physical activity before and after school, staff involvement, and family and community engagement.</w:t>
      </w:r>
    </w:p>
    <w:p w14:paraId="43C90D19" w14:textId="77777777" w:rsidR="00301AB2" w:rsidRPr="00D034B8" w:rsidRDefault="00301AB2" w:rsidP="00301AB2">
      <w:pPr>
        <w:spacing w:after="0" w:line="240" w:lineRule="auto"/>
        <w:rPr>
          <w:rFonts w:ascii="Georgia" w:hAnsi="Georgia"/>
          <w:sz w:val="20"/>
          <w:szCs w:val="20"/>
        </w:rPr>
      </w:pPr>
    </w:p>
    <w:p w14:paraId="13084C28" w14:textId="77777777" w:rsidR="00301AB2" w:rsidRPr="00D034B8" w:rsidRDefault="00301AB2" w:rsidP="00301AB2">
      <w:pPr>
        <w:spacing w:after="0" w:line="240" w:lineRule="auto"/>
        <w:rPr>
          <w:rFonts w:ascii="Georgia" w:hAnsi="Georgia"/>
          <w:b/>
          <w:bCs/>
          <w:sz w:val="20"/>
          <w:szCs w:val="20"/>
        </w:rPr>
      </w:pPr>
      <w:r w:rsidRPr="00D034B8">
        <w:rPr>
          <w:rFonts w:ascii="Georgia" w:hAnsi="Georgia"/>
          <w:b/>
          <w:bCs/>
          <w:sz w:val="20"/>
          <w:szCs w:val="20"/>
        </w:rPr>
        <w:t xml:space="preserve">Health Education </w:t>
      </w:r>
    </w:p>
    <w:p w14:paraId="405E465D" w14:textId="77777777" w:rsidR="00301AB2" w:rsidRPr="00D034B8" w:rsidRDefault="00301AB2" w:rsidP="00301AB2">
      <w:pPr>
        <w:spacing w:after="0" w:line="240" w:lineRule="auto"/>
        <w:rPr>
          <w:rFonts w:ascii="Georgia" w:hAnsi="Georgia"/>
          <w:sz w:val="20"/>
          <w:szCs w:val="20"/>
        </w:rPr>
      </w:pPr>
      <w:r w:rsidRPr="00D034B8">
        <w:rPr>
          <w:rFonts w:ascii="Georgia" w:hAnsi="Georgia"/>
          <w:sz w:val="20"/>
          <w:szCs w:val="20"/>
        </w:rPr>
        <w:t>Formal, structured health education consists of any combination of planned learning experiences that provide opportunities for students to acquire the information and skills they need to make quality health decisions. Ohio law provides clarification about the content to be addressed in Ohio’s health education classroom settings. When provided by qualified, trained teachers, health education helps students acquire the knowledge, attitudes and skills they need for making health-promoting decisions, achieving health literacy, adopting health-enhancing behaviors and promoting the health of others. Health education based on assessment of students’ health needs and planned in collaboration with families and the local community ensures reinforcement of health messages that are relevant for students and meet community needs.</w:t>
      </w:r>
    </w:p>
    <w:p w14:paraId="7BBE4196" w14:textId="77777777" w:rsidR="00301AB2" w:rsidRPr="00D034B8" w:rsidRDefault="00301AB2" w:rsidP="00301AB2">
      <w:pPr>
        <w:spacing w:after="0" w:line="240" w:lineRule="auto"/>
        <w:rPr>
          <w:rFonts w:ascii="Georgia" w:hAnsi="Georgia"/>
          <w:sz w:val="20"/>
          <w:szCs w:val="20"/>
        </w:rPr>
      </w:pPr>
    </w:p>
    <w:p w14:paraId="4CE71599" w14:textId="77777777" w:rsidR="00301AB2" w:rsidRPr="00D034B8" w:rsidRDefault="00301AB2" w:rsidP="00301AB2">
      <w:pPr>
        <w:spacing w:after="0" w:line="240" w:lineRule="auto"/>
        <w:rPr>
          <w:rFonts w:ascii="Georgia" w:hAnsi="Georgia"/>
          <w:b/>
          <w:bCs/>
          <w:sz w:val="20"/>
          <w:szCs w:val="20"/>
        </w:rPr>
      </w:pPr>
      <w:r w:rsidRPr="00D034B8">
        <w:rPr>
          <w:rFonts w:ascii="Georgia" w:hAnsi="Georgia"/>
          <w:b/>
          <w:bCs/>
          <w:sz w:val="20"/>
          <w:szCs w:val="20"/>
        </w:rPr>
        <w:t xml:space="preserve">Social-Emotional Learning </w:t>
      </w:r>
    </w:p>
    <w:p w14:paraId="58345D08" w14:textId="77777777" w:rsidR="00301AB2" w:rsidRPr="00D034B8" w:rsidRDefault="00301AB2" w:rsidP="00301AB2">
      <w:pPr>
        <w:spacing w:after="0" w:line="240" w:lineRule="auto"/>
        <w:rPr>
          <w:rFonts w:ascii="Georgia" w:hAnsi="Georgia"/>
          <w:sz w:val="20"/>
          <w:szCs w:val="20"/>
        </w:rPr>
      </w:pPr>
      <w:r w:rsidRPr="00D034B8">
        <w:rPr>
          <w:rFonts w:ascii="Georgia" w:hAnsi="Georgia"/>
          <w:sz w:val="20"/>
          <w:szCs w:val="20"/>
        </w:rPr>
        <w:t>An environment supporting the whole child incorporates the important work of social-emotional learning. Like academic subject areas such as science and mathematics, social-emotional learning is a key ingredient to challenging and preparing Ohio’s students to become resilient, persistent, lifelong learners. Students with strong social and emotional foundations are better able to interact with others in their schools, communities and homes and later in their workplaces.</w:t>
      </w:r>
    </w:p>
    <w:p w14:paraId="6BE1DC90" w14:textId="77777777" w:rsidR="00301AB2" w:rsidRPr="00D034B8" w:rsidRDefault="00301AB2" w:rsidP="00301AB2">
      <w:pPr>
        <w:spacing w:after="0" w:line="240" w:lineRule="auto"/>
        <w:rPr>
          <w:rFonts w:ascii="Georgia" w:hAnsi="Georgia"/>
          <w:sz w:val="20"/>
          <w:szCs w:val="20"/>
        </w:rPr>
      </w:pPr>
    </w:p>
    <w:p w14:paraId="52D7664A" w14:textId="77777777" w:rsidR="00301AB2" w:rsidRPr="00D034B8" w:rsidRDefault="00301AB2" w:rsidP="00301AB2">
      <w:pPr>
        <w:spacing w:after="0" w:line="240" w:lineRule="auto"/>
        <w:rPr>
          <w:rFonts w:ascii="Georgia" w:hAnsi="Georgia"/>
          <w:b/>
          <w:bCs/>
          <w:sz w:val="20"/>
          <w:szCs w:val="20"/>
        </w:rPr>
      </w:pPr>
      <w:r w:rsidRPr="00D034B8">
        <w:rPr>
          <w:rFonts w:ascii="Georgia" w:hAnsi="Georgia"/>
          <w:b/>
          <w:bCs/>
          <w:sz w:val="20"/>
          <w:szCs w:val="20"/>
        </w:rPr>
        <w:t xml:space="preserve">School and Child Nutrition </w:t>
      </w:r>
    </w:p>
    <w:p w14:paraId="2C7C06F7" w14:textId="77777777" w:rsidR="00301AB2" w:rsidRPr="00D034B8" w:rsidRDefault="00301AB2" w:rsidP="00301AB2">
      <w:pPr>
        <w:spacing w:after="0" w:line="240" w:lineRule="auto"/>
        <w:rPr>
          <w:rFonts w:ascii="Georgia" w:hAnsi="Georgia"/>
          <w:sz w:val="20"/>
          <w:szCs w:val="20"/>
        </w:rPr>
      </w:pPr>
      <w:r w:rsidRPr="00D034B8">
        <w:rPr>
          <w:rFonts w:ascii="Georgia" w:hAnsi="Georgia"/>
          <w:sz w:val="20"/>
          <w:szCs w:val="20"/>
        </w:rPr>
        <w:t xml:space="preserve">School nutrition services provide meals and, optionally, a la carte items that meet federal nutrition standards for the National School Lunch and Breakfast Programs and Smart Snacks program. The school nutrition environment also provides students with opportunities to learn about and practice healthy eating through available foods and beverages, nutrition education and messages in the cafeteria and throughout the school campus. Schools may work with community partners to address food insecurities of families. </w:t>
      </w:r>
    </w:p>
    <w:p w14:paraId="2D2402A8" w14:textId="77777777" w:rsidR="00301AB2" w:rsidRPr="00D034B8" w:rsidRDefault="00301AB2" w:rsidP="00301AB2">
      <w:pPr>
        <w:spacing w:after="0" w:line="240" w:lineRule="auto"/>
        <w:rPr>
          <w:rFonts w:ascii="Georgia" w:hAnsi="Georgia"/>
          <w:sz w:val="20"/>
          <w:szCs w:val="20"/>
        </w:rPr>
      </w:pPr>
    </w:p>
    <w:p w14:paraId="5986A119" w14:textId="77777777" w:rsidR="00301AB2" w:rsidRPr="00D034B8" w:rsidRDefault="00301AB2" w:rsidP="00301AB2">
      <w:pPr>
        <w:spacing w:after="0" w:line="240" w:lineRule="auto"/>
        <w:rPr>
          <w:rFonts w:ascii="Georgia" w:hAnsi="Georgia"/>
          <w:b/>
          <w:bCs/>
          <w:sz w:val="20"/>
          <w:szCs w:val="20"/>
        </w:rPr>
      </w:pPr>
      <w:r w:rsidRPr="00D034B8">
        <w:rPr>
          <w:rFonts w:ascii="Georgia" w:hAnsi="Georgia"/>
          <w:b/>
          <w:bCs/>
          <w:sz w:val="20"/>
          <w:szCs w:val="20"/>
        </w:rPr>
        <w:t xml:space="preserve">Health Services </w:t>
      </w:r>
    </w:p>
    <w:p w14:paraId="1CDF3385" w14:textId="77777777" w:rsidR="00301AB2" w:rsidRPr="00D034B8" w:rsidRDefault="00301AB2" w:rsidP="00301AB2">
      <w:pPr>
        <w:spacing w:after="0" w:line="240" w:lineRule="auto"/>
        <w:rPr>
          <w:rFonts w:ascii="Georgia" w:hAnsi="Georgia"/>
          <w:sz w:val="20"/>
          <w:szCs w:val="20"/>
        </w:rPr>
      </w:pPr>
      <w:r w:rsidRPr="00D034B8">
        <w:rPr>
          <w:rFonts w:ascii="Georgia" w:hAnsi="Georgia"/>
          <w:sz w:val="20"/>
          <w:szCs w:val="20"/>
        </w:rPr>
        <w:t>As defined by the World Health Organization (WHO), health is a state of complete physical, mental and social well-being. School health services help ensure students’ physical, mental and social-emotional health needs are met to best support the whole child.</w:t>
      </w:r>
    </w:p>
    <w:p w14:paraId="39C83D53" w14:textId="77777777" w:rsidR="00301AB2" w:rsidRPr="00D034B8" w:rsidRDefault="00301AB2" w:rsidP="00301AB2">
      <w:pPr>
        <w:spacing w:after="0" w:line="240" w:lineRule="auto"/>
        <w:rPr>
          <w:rFonts w:ascii="Georgia" w:hAnsi="Georgia"/>
          <w:sz w:val="20"/>
          <w:szCs w:val="20"/>
        </w:rPr>
      </w:pPr>
    </w:p>
    <w:p w14:paraId="51E561FB" w14:textId="77777777" w:rsidR="00301AB2" w:rsidRPr="00D034B8" w:rsidRDefault="00301AB2" w:rsidP="00301AB2">
      <w:pPr>
        <w:spacing w:after="0" w:line="240" w:lineRule="auto"/>
        <w:rPr>
          <w:rFonts w:ascii="Georgia" w:hAnsi="Georgia"/>
          <w:b/>
          <w:bCs/>
          <w:sz w:val="20"/>
          <w:szCs w:val="20"/>
        </w:rPr>
      </w:pPr>
      <w:r w:rsidRPr="00D034B8">
        <w:rPr>
          <w:rFonts w:ascii="Georgia" w:hAnsi="Georgia"/>
          <w:b/>
          <w:bCs/>
          <w:sz w:val="20"/>
          <w:szCs w:val="20"/>
        </w:rPr>
        <w:t xml:space="preserve">Behavioral Health Services </w:t>
      </w:r>
    </w:p>
    <w:p w14:paraId="67ECC94D" w14:textId="77777777" w:rsidR="00301AB2" w:rsidRPr="00D034B8" w:rsidRDefault="00301AB2" w:rsidP="00301AB2">
      <w:pPr>
        <w:spacing w:after="0" w:line="240" w:lineRule="auto"/>
        <w:rPr>
          <w:rFonts w:ascii="Georgia" w:hAnsi="Georgia"/>
          <w:sz w:val="20"/>
          <w:szCs w:val="20"/>
        </w:rPr>
      </w:pPr>
      <w:r w:rsidRPr="00D034B8">
        <w:rPr>
          <w:rFonts w:ascii="Georgia" w:hAnsi="Georgia"/>
          <w:sz w:val="20"/>
          <w:szCs w:val="20"/>
        </w:rPr>
        <w:t>The school provides a range of mental health promotion, prevention, counseling and psychological services to support the behavioral health of students and promote success in the learning process. School personnel serve as liaisons who can help students and their caregivers identify the supports and services available to improve their academic success and well-being. These services can be a part of a framework, like Positive Behavioral Interventions and Supports (PBIS) or a Multi-Tiered System of Support (MTSS). These frameworks build positive mental and behavioral health for all students (Tier I, universal supports); provide early interventions to small groups of students who need additional supports (Tier II); and individual interventions provided to students demonstrating persistent challenges (Tier III).</w:t>
      </w:r>
    </w:p>
    <w:p w14:paraId="01F37721" w14:textId="77777777" w:rsidR="00301AB2" w:rsidRPr="00D034B8" w:rsidRDefault="00301AB2" w:rsidP="00301AB2">
      <w:pPr>
        <w:spacing w:after="0" w:line="240" w:lineRule="auto"/>
        <w:rPr>
          <w:rFonts w:ascii="Georgia" w:hAnsi="Georgia"/>
          <w:b/>
          <w:bCs/>
          <w:sz w:val="20"/>
          <w:szCs w:val="20"/>
        </w:rPr>
      </w:pPr>
    </w:p>
    <w:p w14:paraId="742DCC88" w14:textId="77777777" w:rsidR="00301AB2" w:rsidRPr="00D034B8" w:rsidRDefault="00301AB2" w:rsidP="00301AB2">
      <w:pPr>
        <w:spacing w:after="0" w:line="240" w:lineRule="auto"/>
        <w:rPr>
          <w:rFonts w:ascii="Georgia" w:hAnsi="Georgia"/>
          <w:b/>
          <w:bCs/>
          <w:sz w:val="20"/>
          <w:szCs w:val="20"/>
        </w:rPr>
      </w:pPr>
      <w:r w:rsidRPr="00D034B8">
        <w:rPr>
          <w:rFonts w:ascii="Georgia" w:hAnsi="Georgia"/>
          <w:b/>
          <w:bCs/>
          <w:sz w:val="20"/>
          <w:szCs w:val="20"/>
        </w:rPr>
        <w:t xml:space="preserve">Family Engagement </w:t>
      </w:r>
    </w:p>
    <w:p w14:paraId="1C0C694F" w14:textId="77777777" w:rsidR="00301AB2" w:rsidRPr="00D034B8" w:rsidRDefault="00301AB2" w:rsidP="00301AB2">
      <w:pPr>
        <w:spacing w:after="0" w:line="240" w:lineRule="auto"/>
        <w:rPr>
          <w:rFonts w:ascii="Georgia" w:hAnsi="Georgia"/>
          <w:sz w:val="20"/>
          <w:szCs w:val="20"/>
        </w:rPr>
      </w:pPr>
      <w:r w:rsidRPr="00D034B8">
        <w:rPr>
          <w:rFonts w:ascii="Georgia" w:hAnsi="Georgia"/>
          <w:sz w:val="20"/>
          <w:szCs w:val="20"/>
        </w:rPr>
        <w:t>Family engagement is a school’s explicit inclusion of families in their children’s learning and educational experiences. Schools create systematic and multiple ways for families to engage and contribute to their children’s education and school. Schools design family engagement activities that build strong relationships, increase two-way communication between home and school, give families information needed to support learning at home, involve families in decision-making, provide opportunities for them to volunteer and support families through partnerships with community organizations.</w:t>
      </w:r>
    </w:p>
    <w:p w14:paraId="2330B579" w14:textId="77777777" w:rsidR="00301AB2" w:rsidRPr="00D034B8" w:rsidRDefault="00301AB2" w:rsidP="00301AB2">
      <w:pPr>
        <w:spacing w:after="0" w:line="240" w:lineRule="auto"/>
        <w:rPr>
          <w:rFonts w:ascii="Georgia" w:hAnsi="Georgia"/>
          <w:b/>
          <w:bCs/>
          <w:sz w:val="20"/>
          <w:szCs w:val="20"/>
        </w:rPr>
      </w:pPr>
    </w:p>
    <w:p w14:paraId="1EAE9829" w14:textId="77777777" w:rsidR="00301AB2" w:rsidRPr="00D034B8" w:rsidRDefault="00301AB2" w:rsidP="00301AB2">
      <w:pPr>
        <w:spacing w:after="0" w:line="240" w:lineRule="auto"/>
        <w:rPr>
          <w:rFonts w:ascii="Georgia" w:hAnsi="Georgia"/>
          <w:b/>
          <w:bCs/>
          <w:sz w:val="20"/>
          <w:szCs w:val="20"/>
        </w:rPr>
      </w:pPr>
      <w:r w:rsidRPr="00D034B8">
        <w:rPr>
          <w:rFonts w:ascii="Georgia" w:hAnsi="Georgia"/>
          <w:b/>
          <w:bCs/>
          <w:sz w:val="20"/>
          <w:szCs w:val="20"/>
        </w:rPr>
        <w:lastRenderedPageBreak/>
        <w:t xml:space="preserve">Community Involvement </w:t>
      </w:r>
    </w:p>
    <w:p w14:paraId="2B100F06" w14:textId="77777777" w:rsidR="00301AB2" w:rsidRPr="00D034B8" w:rsidRDefault="00301AB2" w:rsidP="00301AB2">
      <w:pPr>
        <w:spacing w:after="0" w:line="240" w:lineRule="auto"/>
        <w:rPr>
          <w:rFonts w:ascii="Georgia" w:hAnsi="Georgia"/>
          <w:sz w:val="20"/>
          <w:szCs w:val="20"/>
        </w:rPr>
      </w:pPr>
      <w:r w:rsidRPr="00D034B8">
        <w:rPr>
          <w:rFonts w:ascii="Georgia" w:hAnsi="Georgia"/>
          <w:sz w:val="20"/>
          <w:szCs w:val="20"/>
        </w:rPr>
        <w:t>Community groups, organizations and local businesses create partnerships with schools through community planning to share resources and support students’ learning, development and well-being. Schools, students and families benefit when leaders and staff at the district or school solicit and coordinate information, resources and services available from community-based organizations, businesses, cultural and civic organizations, social services agencies, faith-based organizations, health clinics, and colleges and universities. Collaborating to ensure community resources are accessible and available to all is essential to effective community partnerships between schools and organizations. Community organizations have a wealth of knowledge, resources and services that can ensure families and students are connected with supports to address their health, safety, college and career readiness, learning and development.</w:t>
      </w:r>
    </w:p>
    <w:p w14:paraId="221D2083" w14:textId="77777777" w:rsidR="00301AB2" w:rsidRPr="00D034B8" w:rsidRDefault="00301AB2" w:rsidP="00301AB2">
      <w:pPr>
        <w:spacing w:after="0" w:line="240" w:lineRule="auto"/>
        <w:rPr>
          <w:rFonts w:ascii="Georgia" w:hAnsi="Georgia"/>
          <w:b/>
          <w:bCs/>
          <w:sz w:val="20"/>
          <w:szCs w:val="20"/>
        </w:rPr>
      </w:pPr>
    </w:p>
    <w:p w14:paraId="5275186E" w14:textId="77777777" w:rsidR="00301AB2" w:rsidRPr="00D034B8" w:rsidRDefault="00301AB2" w:rsidP="00301AB2">
      <w:pPr>
        <w:spacing w:after="0" w:line="240" w:lineRule="auto"/>
        <w:rPr>
          <w:rFonts w:ascii="Georgia" w:hAnsi="Georgia"/>
          <w:b/>
          <w:bCs/>
          <w:sz w:val="20"/>
          <w:szCs w:val="20"/>
        </w:rPr>
      </w:pPr>
      <w:r w:rsidRPr="00D034B8">
        <w:rPr>
          <w:rFonts w:ascii="Georgia" w:hAnsi="Georgia"/>
          <w:b/>
          <w:bCs/>
          <w:sz w:val="20"/>
          <w:szCs w:val="20"/>
        </w:rPr>
        <w:t xml:space="preserve">School Climate and Culture </w:t>
      </w:r>
    </w:p>
    <w:p w14:paraId="713721CE" w14:textId="77777777" w:rsidR="00301AB2" w:rsidRPr="00D034B8" w:rsidRDefault="00301AB2" w:rsidP="00301AB2">
      <w:pPr>
        <w:spacing w:after="0" w:line="240" w:lineRule="auto"/>
        <w:rPr>
          <w:rFonts w:ascii="Georgia" w:hAnsi="Georgia"/>
          <w:sz w:val="20"/>
          <w:szCs w:val="20"/>
        </w:rPr>
      </w:pPr>
      <w:r w:rsidRPr="00D034B8">
        <w:rPr>
          <w:rFonts w:ascii="Georgia" w:hAnsi="Georgia"/>
          <w:sz w:val="20"/>
          <w:szCs w:val="20"/>
        </w:rPr>
        <w:t>School climate and culture refer to the quality and character of school life for students, staff and families. School climate includes the beliefs, values, attitudes and norms routinely demonstrated in the school, including a commitment to equity, racial and social justice. A positive school climate helps everyone feel safe, engaged, supported and connected to the school, which is critical for student success. Districts determine school climate through implementation of policies and practices that prevent challenging issues, address the impact of trauma on a student and help adults respond more effectively when issues arise.</w:t>
      </w:r>
    </w:p>
    <w:p w14:paraId="6B18C09D" w14:textId="77777777" w:rsidR="00301AB2" w:rsidRPr="00D034B8" w:rsidRDefault="00301AB2" w:rsidP="00301AB2">
      <w:pPr>
        <w:spacing w:after="0" w:line="240" w:lineRule="auto"/>
        <w:rPr>
          <w:rFonts w:ascii="Georgia" w:hAnsi="Georgia"/>
          <w:b/>
          <w:bCs/>
          <w:sz w:val="20"/>
          <w:szCs w:val="20"/>
        </w:rPr>
      </w:pPr>
    </w:p>
    <w:p w14:paraId="2FA22CB7" w14:textId="77777777" w:rsidR="00301AB2" w:rsidRPr="00D034B8" w:rsidRDefault="00301AB2" w:rsidP="00301AB2">
      <w:pPr>
        <w:spacing w:after="0" w:line="240" w:lineRule="auto"/>
        <w:rPr>
          <w:rFonts w:ascii="Georgia" w:hAnsi="Georgia"/>
          <w:b/>
          <w:bCs/>
          <w:sz w:val="20"/>
          <w:szCs w:val="20"/>
        </w:rPr>
      </w:pPr>
      <w:r w:rsidRPr="00D034B8">
        <w:rPr>
          <w:rFonts w:ascii="Georgia" w:hAnsi="Georgia"/>
          <w:b/>
          <w:bCs/>
          <w:sz w:val="20"/>
          <w:szCs w:val="20"/>
        </w:rPr>
        <w:t xml:space="preserve">School Safety </w:t>
      </w:r>
    </w:p>
    <w:p w14:paraId="7B9A2EAF" w14:textId="77777777" w:rsidR="00301AB2" w:rsidRPr="00D034B8" w:rsidRDefault="00301AB2" w:rsidP="00301AB2">
      <w:pPr>
        <w:spacing w:after="0" w:line="240" w:lineRule="auto"/>
        <w:rPr>
          <w:rFonts w:ascii="Georgia" w:hAnsi="Georgia"/>
          <w:sz w:val="20"/>
          <w:szCs w:val="20"/>
        </w:rPr>
      </w:pPr>
      <w:r w:rsidRPr="00D034B8">
        <w:rPr>
          <w:rFonts w:ascii="Georgia" w:hAnsi="Georgia"/>
          <w:sz w:val="20"/>
          <w:szCs w:val="20"/>
        </w:rPr>
        <w:t>A safe school addresses the emotional and physical safety of students and staff by using a comprehensive approach that engages the school’s staff, students, families and community. The school establishes emotional safety by creating a climate that is inclusive and supportive and builds positive relationships among students and staff. The school implements strategies to prevent emotional harm and builds resiliency, including teaching students social and emotional skills, supporting students’ behavioral health needs, addressing bullying of various forms (physical, verbal, social, cyber) and reducing risky behaviors such as drug and alcohol use. The school uses threat assessments to determine the severity of threats and resolves conflicts or problems early.</w:t>
      </w:r>
    </w:p>
    <w:p w14:paraId="64FDF758" w14:textId="77777777" w:rsidR="00301AB2" w:rsidRPr="00D034B8" w:rsidRDefault="00301AB2" w:rsidP="00301AB2">
      <w:pPr>
        <w:spacing w:after="0" w:line="240" w:lineRule="auto"/>
        <w:rPr>
          <w:rFonts w:ascii="Georgia" w:hAnsi="Georgia"/>
          <w:b/>
          <w:bCs/>
          <w:sz w:val="20"/>
          <w:szCs w:val="20"/>
        </w:rPr>
      </w:pPr>
    </w:p>
    <w:p w14:paraId="7E06C9E6" w14:textId="77777777" w:rsidR="00301AB2" w:rsidRPr="00D034B8" w:rsidRDefault="00301AB2" w:rsidP="00301AB2">
      <w:pPr>
        <w:spacing w:after="0" w:line="240" w:lineRule="auto"/>
        <w:rPr>
          <w:rFonts w:ascii="Georgia" w:hAnsi="Georgia"/>
          <w:b/>
          <w:bCs/>
          <w:sz w:val="20"/>
          <w:szCs w:val="20"/>
        </w:rPr>
      </w:pPr>
      <w:r w:rsidRPr="00D034B8">
        <w:rPr>
          <w:rFonts w:ascii="Georgia" w:hAnsi="Georgia"/>
          <w:b/>
          <w:bCs/>
          <w:sz w:val="20"/>
          <w:szCs w:val="20"/>
        </w:rPr>
        <w:t xml:space="preserve">Physical Environment </w:t>
      </w:r>
    </w:p>
    <w:p w14:paraId="657C8213" w14:textId="77777777" w:rsidR="00301AB2" w:rsidRPr="00D034B8" w:rsidRDefault="00301AB2" w:rsidP="00301AB2">
      <w:pPr>
        <w:spacing w:after="0" w:line="240" w:lineRule="auto"/>
        <w:rPr>
          <w:rFonts w:ascii="Georgia" w:hAnsi="Georgia"/>
          <w:sz w:val="20"/>
          <w:szCs w:val="20"/>
        </w:rPr>
      </w:pPr>
      <w:r w:rsidRPr="00D034B8">
        <w:rPr>
          <w:rFonts w:ascii="Georgia" w:hAnsi="Georgia"/>
          <w:sz w:val="20"/>
          <w:szCs w:val="20"/>
        </w:rPr>
        <w:t>The physical school environment encompasses the school building and its contents, land on which the school is located and the area surrounding it. A healthy school environment will address a school’s physical condition during normal operation, as well as during renovation (for example, ventilation, moisture, temperature, noise, and natural and artificial lighting, lead abatement, accessibility, mobility). It protects occupants from physical threats (such as crime, violence, traffic and injuries) and biological and chemical agents in the air, water or soil (such as pollution, radon and mold), as well as those that may be brought into the school or on the school grounds (such as pesticides, cleaning agents and other hazardous materials).</w:t>
      </w:r>
    </w:p>
    <w:p w14:paraId="7497071D" w14:textId="77777777" w:rsidR="00301AB2" w:rsidRPr="00D034B8" w:rsidRDefault="00301AB2" w:rsidP="00301AB2">
      <w:pPr>
        <w:spacing w:after="0" w:line="240" w:lineRule="auto"/>
        <w:rPr>
          <w:rFonts w:ascii="Georgia" w:hAnsi="Georgia"/>
          <w:b/>
          <w:bCs/>
          <w:sz w:val="20"/>
          <w:szCs w:val="20"/>
        </w:rPr>
      </w:pPr>
    </w:p>
    <w:p w14:paraId="60F8D92C" w14:textId="77777777" w:rsidR="00301AB2" w:rsidRPr="00D034B8" w:rsidRDefault="00301AB2" w:rsidP="00301AB2">
      <w:pPr>
        <w:spacing w:after="0" w:line="240" w:lineRule="auto"/>
        <w:rPr>
          <w:rFonts w:ascii="Georgia" w:hAnsi="Georgia"/>
          <w:b/>
          <w:bCs/>
          <w:sz w:val="20"/>
          <w:szCs w:val="20"/>
        </w:rPr>
      </w:pPr>
      <w:r w:rsidRPr="00D034B8">
        <w:rPr>
          <w:rFonts w:ascii="Georgia" w:hAnsi="Georgia"/>
          <w:b/>
          <w:bCs/>
          <w:sz w:val="20"/>
          <w:szCs w:val="20"/>
        </w:rPr>
        <w:t xml:space="preserve">Staff Wellness and Self-Care </w:t>
      </w:r>
    </w:p>
    <w:p w14:paraId="45B04DB7" w14:textId="77777777" w:rsidR="00301AB2" w:rsidRPr="00D034B8" w:rsidRDefault="00301AB2" w:rsidP="00301AB2">
      <w:pPr>
        <w:spacing w:after="0" w:line="240" w:lineRule="auto"/>
        <w:rPr>
          <w:rFonts w:ascii="Georgia" w:hAnsi="Georgia"/>
          <w:sz w:val="20"/>
          <w:szCs w:val="20"/>
        </w:rPr>
      </w:pPr>
      <w:r w:rsidRPr="00D034B8">
        <w:rPr>
          <w:rFonts w:ascii="Georgia" w:hAnsi="Georgia"/>
          <w:sz w:val="20"/>
          <w:szCs w:val="20"/>
        </w:rPr>
        <w:t>Schools are much more than places of learning for students. These teaching and learning communities also are work sites that employ individuals collectively working on behalf of students. In addition to educators and administrators, there are support staff and other professionals who transport and provide nutritious meals and snacks to students, provide for students’ physical and mental health needs and ensure the buildings and grounds where students spend their days are safe and well maintained. Meeting the health and safety needs of this workforce is integral to promoting and protecting the health of students and ensuring their academic success and overall well-being.</w:t>
      </w:r>
    </w:p>
    <w:p w14:paraId="6947B366" w14:textId="5A8918D2" w:rsidR="00301AB2" w:rsidRDefault="00301AB2" w:rsidP="00B66EB1">
      <w:pPr>
        <w:pStyle w:val="NormalWeb"/>
        <w:spacing w:before="0" w:beforeAutospacing="0" w:after="160" w:afterAutospacing="0"/>
        <w:textAlignment w:val="baseline"/>
        <w:rPr>
          <w:rFonts w:ascii="Georgia" w:hAnsi="Georgia"/>
          <w:color w:val="000000"/>
        </w:rPr>
      </w:pPr>
    </w:p>
    <w:p w14:paraId="588A21CE" w14:textId="463FBCCB" w:rsidR="00D034B8" w:rsidRDefault="00D034B8" w:rsidP="00B66EB1">
      <w:pPr>
        <w:pStyle w:val="NormalWeb"/>
        <w:spacing w:before="0" w:beforeAutospacing="0" w:after="160" w:afterAutospacing="0"/>
        <w:textAlignment w:val="baseline"/>
        <w:rPr>
          <w:rFonts w:ascii="Georgia" w:hAnsi="Georgia"/>
          <w:color w:val="000000"/>
        </w:rPr>
      </w:pPr>
    </w:p>
    <w:p w14:paraId="163A933D" w14:textId="602F3651" w:rsidR="00D034B8" w:rsidRDefault="00D034B8" w:rsidP="00B66EB1">
      <w:pPr>
        <w:pStyle w:val="NormalWeb"/>
        <w:spacing w:before="0" w:beforeAutospacing="0" w:after="160" w:afterAutospacing="0"/>
        <w:textAlignment w:val="baseline"/>
        <w:rPr>
          <w:rFonts w:ascii="Georgia" w:hAnsi="Georgia"/>
          <w:color w:val="000000"/>
        </w:rPr>
      </w:pPr>
    </w:p>
    <w:p w14:paraId="0E43B33F" w14:textId="564027FD" w:rsidR="00D034B8" w:rsidRDefault="00D034B8" w:rsidP="00B66EB1">
      <w:pPr>
        <w:pStyle w:val="NormalWeb"/>
        <w:spacing w:before="0" w:beforeAutospacing="0" w:after="160" w:afterAutospacing="0"/>
        <w:textAlignment w:val="baseline"/>
        <w:rPr>
          <w:rFonts w:ascii="Georgia" w:hAnsi="Georgia"/>
          <w:color w:val="000000"/>
        </w:rPr>
      </w:pPr>
    </w:p>
    <w:p w14:paraId="6FDB1003" w14:textId="54847B3D" w:rsidR="00D034B8" w:rsidRDefault="00D034B8" w:rsidP="00D034B8">
      <w:pPr>
        <w:pStyle w:val="NormalWeb"/>
        <w:spacing w:before="0" w:beforeAutospacing="0" w:after="160" w:afterAutospacing="0"/>
        <w:jc w:val="center"/>
        <w:textAlignment w:val="baseline"/>
        <w:rPr>
          <w:rFonts w:ascii="Georgia" w:hAnsi="Georgia"/>
          <w:b/>
          <w:bCs/>
          <w:color w:val="000000"/>
        </w:rPr>
      </w:pPr>
      <w:r w:rsidRPr="00D034B8">
        <w:rPr>
          <w:rFonts w:ascii="Georgia" w:hAnsi="Georgia"/>
          <w:b/>
          <w:bCs/>
          <w:color w:val="000000"/>
        </w:rPr>
        <w:lastRenderedPageBreak/>
        <w:t>Looks Like – Sounds Like Activity</w:t>
      </w:r>
    </w:p>
    <w:p w14:paraId="7978C918" w14:textId="7890D53D" w:rsidR="00D034B8" w:rsidRPr="00D034B8" w:rsidRDefault="00D034B8" w:rsidP="00D034B8">
      <w:pPr>
        <w:pStyle w:val="NormalWeb"/>
        <w:spacing w:before="0" w:beforeAutospacing="0" w:after="160" w:afterAutospacing="0"/>
        <w:textAlignment w:val="baseline"/>
        <w:rPr>
          <w:rFonts w:ascii="Georgia" w:hAnsi="Georgia"/>
          <w:color w:val="000000"/>
        </w:rPr>
      </w:pPr>
      <w:r>
        <w:rPr>
          <w:rFonts w:ascii="Georgia" w:hAnsi="Georgia"/>
          <w:color w:val="000000"/>
        </w:rPr>
        <w:t xml:space="preserve">Superintendents were asked to review the </w:t>
      </w:r>
      <w:r>
        <w:rPr>
          <w:rFonts w:ascii="Georgia" w:hAnsi="Georgia"/>
          <w:i/>
          <w:iCs/>
          <w:color w:val="000000"/>
        </w:rPr>
        <w:t>Whole Child Framework</w:t>
      </w:r>
      <w:r>
        <w:rPr>
          <w:rFonts w:ascii="Georgia" w:hAnsi="Georgia"/>
          <w:color w:val="000000"/>
        </w:rPr>
        <w:t xml:space="preserve"> and </w:t>
      </w:r>
      <w:r w:rsidR="009E786D">
        <w:rPr>
          <w:rFonts w:ascii="Georgia" w:hAnsi="Georgia"/>
          <w:color w:val="000000"/>
        </w:rPr>
        <w:t xml:space="preserve">identify current practices, areas of strength, and areas of concern. The information generated during the reflective activity was used in the </w:t>
      </w:r>
      <w:r w:rsidR="00A62EB2">
        <w:rPr>
          <w:rFonts w:ascii="Georgia" w:hAnsi="Georgia"/>
          <w:color w:val="000000"/>
        </w:rPr>
        <w:t xml:space="preserve">afternoon training session.  </w:t>
      </w:r>
      <w:r w:rsidR="009E786D">
        <w:rPr>
          <w:rFonts w:ascii="Georgia" w:hAnsi="Georgia"/>
          <w:color w:val="000000"/>
        </w:rPr>
        <w:t xml:space="preserve"> </w:t>
      </w:r>
    </w:p>
    <w:p w14:paraId="171B9182" w14:textId="35E3C817" w:rsidR="00A3140D" w:rsidRPr="00A3140D" w:rsidRDefault="004647DD" w:rsidP="00B66EB1">
      <w:pPr>
        <w:pStyle w:val="NormalWeb"/>
        <w:spacing w:before="0" w:beforeAutospacing="0" w:after="160" w:afterAutospacing="0"/>
        <w:textAlignment w:val="baseline"/>
        <w:rPr>
          <w:rFonts w:ascii="Georgia" w:hAnsi="Georgia"/>
          <w:color w:val="000000"/>
        </w:rPr>
      </w:pPr>
      <w:r>
        <w:rPr>
          <w:noProof/>
        </w:rPr>
        <w:drawing>
          <wp:inline distT="0" distB="0" distL="0" distR="0" wp14:anchorId="7E7FE97A" wp14:editId="7D590105">
            <wp:extent cx="6237311" cy="4727962"/>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stretch>
                      <a:fillRect/>
                    </a:stretch>
                  </pic:blipFill>
                  <pic:spPr>
                    <a:xfrm>
                      <a:off x="0" y="0"/>
                      <a:ext cx="6244982" cy="4733776"/>
                    </a:xfrm>
                    <a:prstGeom prst="rect">
                      <a:avLst/>
                    </a:prstGeom>
                  </pic:spPr>
                </pic:pic>
              </a:graphicData>
            </a:graphic>
          </wp:inline>
        </w:drawing>
      </w:r>
      <w:r w:rsidR="00306B4C">
        <w:rPr>
          <w:rFonts w:ascii="Georgia" w:hAnsi="Georgia"/>
          <w:color w:val="000000"/>
        </w:rPr>
        <w:t xml:space="preserve"> </w:t>
      </w:r>
    </w:p>
    <w:sectPr w:rsidR="00A3140D" w:rsidRPr="00A3140D" w:rsidSect="007B5523">
      <w:headerReference w:type="first" r:id="rId12"/>
      <w:pgSz w:w="12240" w:h="15840"/>
      <w:pgMar w:top="1440" w:right="1440" w:bottom="135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DA19" w14:textId="77777777" w:rsidR="00A719FC" w:rsidRDefault="00A719FC" w:rsidP="005E3B9A">
      <w:pPr>
        <w:spacing w:after="0" w:line="240" w:lineRule="auto"/>
      </w:pPr>
      <w:r>
        <w:separator/>
      </w:r>
    </w:p>
  </w:endnote>
  <w:endnote w:type="continuationSeparator" w:id="0">
    <w:p w14:paraId="3C37ECE2" w14:textId="77777777" w:rsidR="00A719FC" w:rsidRDefault="00A719FC" w:rsidP="005E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9811" w14:textId="77777777" w:rsidR="00A719FC" w:rsidRDefault="00A719FC" w:rsidP="005E3B9A">
      <w:pPr>
        <w:spacing w:after="0" w:line="240" w:lineRule="auto"/>
      </w:pPr>
      <w:r>
        <w:separator/>
      </w:r>
    </w:p>
  </w:footnote>
  <w:footnote w:type="continuationSeparator" w:id="0">
    <w:p w14:paraId="35FD1EC7" w14:textId="77777777" w:rsidR="00A719FC" w:rsidRDefault="00A719FC" w:rsidP="005E3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4649" w14:textId="291A69B3" w:rsidR="007B5523" w:rsidRDefault="007B5523">
    <w:pPr>
      <w:pStyle w:val="Header"/>
    </w:pPr>
    <w:r>
      <w:rPr>
        <w:noProof/>
      </w:rPr>
      <w:drawing>
        <wp:inline distT="0" distB="0" distL="0" distR="0" wp14:anchorId="7555BDA2" wp14:editId="1941008E">
          <wp:extent cx="5943600" cy="1106805"/>
          <wp:effectExtent l="0" t="0" r="0" b="0"/>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1068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AED"/>
    <w:multiLevelType w:val="multilevel"/>
    <w:tmpl w:val="9BA0B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86D8E"/>
    <w:multiLevelType w:val="multilevel"/>
    <w:tmpl w:val="510CB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27FF2"/>
    <w:multiLevelType w:val="multilevel"/>
    <w:tmpl w:val="80442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BF171E"/>
    <w:multiLevelType w:val="hybridMultilevel"/>
    <w:tmpl w:val="FFAE5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B3F6E"/>
    <w:multiLevelType w:val="multilevel"/>
    <w:tmpl w:val="D8B07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431974"/>
    <w:multiLevelType w:val="multilevel"/>
    <w:tmpl w:val="43F2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D44C76"/>
    <w:multiLevelType w:val="multilevel"/>
    <w:tmpl w:val="FEB86E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EF563B"/>
    <w:multiLevelType w:val="multilevel"/>
    <w:tmpl w:val="D8B07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9F0B33"/>
    <w:multiLevelType w:val="hybridMultilevel"/>
    <w:tmpl w:val="897C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C76E2F"/>
    <w:multiLevelType w:val="multilevel"/>
    <w:tmpl w:val="B2E2FA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9"/>
  </w:num>
  <w:num w:numId="3">
    <w:abstractNumId w:val="9"/>
    <w:lvlOverride w:ilvl="0">
      <w:lvl w:ilvl="0">
        <w:numFmt w:val="decimal"/>
        <w:lvlText w:val=""/>
        <w:lvlJc w:val="left"/>
      </w:lvl>
    </w:lvlOverride>
    <w:lvlOverride w:ilvl="1">
      <w:lvl w:ilvl="1">
        <w:numFmt w:val="lowerLetter"/>
        <w:lvlText w:val="%2."/>
        <w:lvlJc w:val="left"/>
      </w:lvl>
    </w:lvlOverride>
  </w:num>
  <w:num w:numId="4">
    <w:abstractNumId w:val="9"/>
    <w:lvlOverride w:ilvl="0">
      <w:lvl w:ilvl="0">
        <w:numFmt w:val="decimal"/>
        <w:lvlText w:val=""/>
        <w:lvlJc w:val="left"/>
      </w:lvl>
    </w:lvlOverride>
    <w:lvlOverride w:ilvl="1">
      <w:lvl w:ilvl="1">
        <w:numFmt w:val="lowerLetter"/>
        <w:lvlText w:val="%2."/>
        <w:lvlJc w:val="left"/>
      </w:lvl>
    </w:lvlOverride>
  </w:num>
  <w:num w:numId="5">
    <w:abstractNumId w:val="9"/>
    <w:lvlOverride w:ilvl="0">
      <w:lvl w:ilvl="0">
        <w:numFmt w:val="decimal"/>
        <w:lvlText w:val=""/>
        <w:lvlJc w:val="left"/>
      </w:lvl>
    </w:lvlOverride>
    <w:lvlOverride w:ilvl="1">
      <w:lvl w:ilvl="1">
        <w:numFmt w:val="lowerLetter"/>
        <w:lvlText w:val="%2."/>
        <w:lvlJc w:val="left"/>
      </w:lvl>
    </w:lvlOverride>
  </w:num>
  <w:num w:numId="6">
    <w:abstractNumId w:val="9"/>
    <w:lvlOverride w:ilvl="0">
      <w:lvl w:ilvl="0">
        <w:numFmt w:val="decimal"/>
        <w:lvlText w:val=""/>
        <w:lvlJc w:val="left"/>
      </w:lvl>
    </w:lvlOverride>
    <w:lvlOverride w:ilvl="1">
      <w:lvl w:ilvl="1">
        <w:numFmt w:val="lowerLetter"/>
        <w:lvlText w:val="%2."/>
        <w:lvlJc w:val="left"/>
      </w:lvl>
    </w:lvlOverride>
  </w:num>
  <w:num w:numId="7">
    <w:abstractNumId w:val="9"/>
    <w:lvlOverride w:ilvl="0">
      <w:lvl w:ilvl="0">
        <w:numFmt w:val="decimal"/>
        <w:lvlText w:val=""/>
        <w:lvlJc w:val="left"/>
      </w:lvl>
    </w:lvlOverride>
    <w:lvlOverride w:ilvl="1">
      <w:lvl w:ilvl="1">
        <w:numFmt w:val="lowerLetter"/>
        <w:lvlText w:val="%2."/>
        <w:lvlJc w:val="left"/>
      </w:lvl>
    </w:lvlOverride>
  </w:num>
  <w:num w:numId="8">
    <w:abstractNumId w:val="9"/>
    <w:lvlOverride w:ilvl="0">
      <w:lvl w:ilvl="0">
        <w:numFmt w:val="decimal"/>
        <w:lvlText w:val=""/>
        <w:lvlJc w:val="left"/>
      </w:lvl>
    </w:lvlOverride>
    <w:lvlOverride w:ilvl="1">
      <w:lvl w:ilvl="1">
        <w:numFmt w:val="lowerLetter"/>
        <w:lvlText w:val="%2."/>
        <w:lvlJc w:val="left"/>
      </w:lvl>
    </w:lvlOverride>
  </w:num>
  <w:num w:numId="9">
    <w:abstractNumId w:val="9"/>
    <w:lvlOverride w:ilvl="0">
      <w:lvl w:ilvl="0">
        <w:numFmt w:val="decimal"/>
        <w:lvlText w:val=""/>
        <w:lvlJc w:val="left"/>
      </w:lvl>
    </w:lvlOverride>
    <w:lvlOverride w:ilvl="1">
      <w:lvl w:ilvl="1">
        <w:numFmt w:val="lowerLetter"/>
        <w:lvlText w:val="%2."/>
        <w:lvlJc w:val="left"/>
      </w:lvl>
    </w:lvlOverride>
  </w:num>
  <w:num w:numId="10">
    <w:abstractNumId w:val="9"/>
    <w:lvlOverride w:ilvl="0">
      <w:lvl w:ilvl="0">
        <w:numFmt w:val="decimal"/>
        <w:lvlText w:val=""/>
        <w:lvlJc w:val="left"/>
      </w:lvl>
    </w:lvlOverride>
    <w:lvlOverride w:ilvl="1">
      <w:lvl w:ilvl="1">
        <w:numFmt w:val="lowerLetter"/>
        <w:lvlText w:val="%2."/>
        <w:lvlJc w:val="left"/>
      </w:lvl>
    </w:lvlOverride>
  </w:num>
  <w:num w:numId="11">
    <w:abstractNumId w:val="8"/>
  </w:num>
  <w:num w:numId="12">
    <w:abstractNumId w:val="3"/>
  </w:num>
  <w:num w:numId="13">
    <w:abstractNumId w:val="5"/>
  </w:num>
  <w:num w:numId="14">
    <w:abstractNumId w:val="7"/>
    <w:lvlOverride w:ilvl="0">
      <w:lvl w:ilvl="0">
        <w:numFmt w:val="lowerLetter"/>
        <w:lvlText w:val="%1."/>
        <w:lvlJc w:val="left"/>
      </w:lvl>
    </w:lvlOverride>
  </w:num>
  <w:num w:numId="15">
    <w:abstractNumId w:val="7"/>
    <w:lvlOverride w:ilvl="0">
      <w:lvl w:ilvl="0">
        <w:numFmt w:val="lowerLetter"/>
        <w:lvlText w:val="%1."/>
        <w:lvlJc w:val="left"/>
      </w:lvl>
    </w:lvlOverride>
    <w:lvlOverride w:ilvl="1">
      <w:lvl w:ilvl="1">
        <w:numFmt w:val="lowerRoman"/>
        <w:lvlText w:val="%2."/>
        <w:lvlJc w:val="right"/>
      </w:lvl>
    </w:lvlOverride>
  </w:num>
  <w:num w:numId="16">
    <w:abstractNumId w:val="7"/>
    <w:lvlOverride w:ilvl="0">
      <w:lvl w:ilvl="0">
        <w:numFmt w:val="lowerLetter"/>
        <w:lvlText w:val="%1."/>
        <w:lvlJc w:val="left"/>
      </w:lvl>
    </w:lvlOverride>
    <w:lvlOverride w:ilvl="1">
      <w:lvl w:ilvl="1">
        <w:numFmt w:val="lowerRoman"/>
        <w:lvlText w:val="%2."/>
        <w:lvlJc w:val="right"/>
      </w:lvl>
    </w:lvlOverride>
  </w:num>
  <w:num w:numId="17">
    <w:abstractNumId w:val="7"/>
    <w:lvlOverride w:ilvl="0">
      <w:lvl w:ilvl="0">
        <w:numFmt w:val="lowerLetter"/>
        <w:lvlText w:val="%1."/>
        <w:lvlJc w:val="left"/>
      </w:lvl>
    </w:lvlOverride>
    <w:lvlOverride w:ilvl="1">
      <w:lvl w:ilvl="1">
        <w:numFmt w:val="lowerRoman"/>
        <w:lvlText w:val="%2."/>
        <w:lvlJc w:val="right"/>
      </w:lvl>
    </w:lvlOverride>
  </w:num>
  <w:num w:numId="18">
    <w:abstractNumId w:val="7"/>
    <w:lvlOverride w:ilvl="0">
      <w:lvl w:ilvl="0">
        <w:numFmt w:val="lowerLetter"/>
        <w:lvlText w:val="%1."/>
        <w:lvlJc w:val="left"/>
      </w:lvl>
    </w:lvlOverride>
    <w:lvlOverride w:ilvl="1">
      <w:lvl w:ilvl="1">
        <w:numFmt w:val="lowerRoman"/>
        <w:lvlText w:val="%2."/>
        <w:lvlJc w:val="right"/>
      </w:lvl>
    </w:lvlOverride>
  </w:num>
  <w:num w:numId="19">
    <w:abstractNumId w:val="7"/>
    <w:lvlOverride w:ilvl="0">
      <w:lvl w:ilvl="0">
        <w:numFmt w:val="lowerLetter"/>
        <w:lvlText w:val="%1."/>
        <w:lvlJc w:val="left"/>
      </w:lvl>
    </w:lvlOverride>
    <w:lvlOverride w:ilvl="1">
      <w:lvl w:ilvl="1">
        <w:numFmt w:val="lowerRoman"/>
        <w:lvlText w:val="%2."/>
        <w:lvlJc w:val="right"/>
      </w:lvl>
    </w:lvlOverride>
  </w:num>
  <w:num w:numId="20">
    <w:abstractNumId w:val="7"/>
    <w:lvlOverride w:ilvl="0">
      <w:lvl w:ilvl="0">
        <w:numFmt w:val="lowerLetter"/>
        <w:lvlText w:val="%1."/>
        <w:lvlJc w:val="left"/>
      </w:lvl>
    </w:lvlOverride>
    <w:lvlOverride w:ilvl="1">
      <w:lvl w:ilvl="1">
        <w:numFmt w:val="lowerRoman"/>
        <w:lvlText w:val="%2."/>
        <w:lvlJc w:val="right"/>
      </w:lvl>
    </w:lvlOverride>
  </w:num>
  <w:num w:numId="21">
    <w:abstractNumId w:val="7"/>
    <w:lvlOverride w:ilvl="0">
      <w:lvl w:ilvl="0">
        <w:numFmt w:val="lowerLetter"/>
        <w:lvlText w:val="%1."/>
        <w:lvlJc w:val="left"/>
      </w:lvl>
    </w:lvlOverride>
    <w:lvlOverride w:ilvl="1">
      <w:lvl w:ilvl="1">
        <w:numFmt w:val="lowerRoman"/>
        <w:lvlText w:val="%2."/>
        <w:lvlJc w:val="right"/>
      </w:lvl>
    </w:lvlOverride>
  </w:num>
  <w:num w:numId="22">
    <w:abstractNumId w:val="4"/>
  </w:num>
  <w:num w:numId="23">
    <w:abstractNumId w:val="1"/>
    <w:lvlOverride w:ilvl="0">
      <w:lvl w:ilvl="0">
        <w:numFmt w:val="lowerRoman"/>
        <w:lvlText w:val="%1."/>
        <w:lvlJc w:val="right"/>
      </w:lvl>
    </w:lvlOverride>
  </w:num>
  <w:num w:numId="24">
    <w:abstractNumId w:val="6"/>
    <w:lvlOverride w:ilvl="0">
      <w:lvl w:ilvl="0">
        <w:numFmt w:val="lowerRoman"/>
        <w:lvlText w:val="%1."/>
        <w:lvlJc w:val="right"/>
      </w:lvl>
    </w:lvlOverride>
  </w:num>
  <w:num w:numId="25">
    <w:abstractNumId w:val="0"/>
    <w:lvlOverride w:ilvl="0">
      <w:lvl w:ilvl="0">
        <w:numFmt w:val="lowerRoman"/>
        <w:lvlText w:val="%1."/>
        <w:lvlJc w:val="right"/>
      </w:lvl>
    </w:lvlOverride>
  </w:num>
  <w:num w:numId="26">
    <w:abstractNumId w:val="0"/>
    <w:lvlOverride w:ilvl="0">
      <w:lvl w:ilvl="0">
        <w:numFmt w:val="lowerRoman"/>
        <w:lvlText w:val="%1."/>
        <w:lvlJc w:val="right"/>
      </w:lvl>
    </w:lvlOverride>
    <w:lvlOverride w:ilvl="0"/>
  </w:num>
  <w:num w:numId="27">
    <w:abstractNumId w:val="0"/>
    <w:lvlOverride w:ilvl="0">
      <w:lvl w:ilvl="0">
        <w:numFmt w:val="lowerRoman"/>
        <w:lvlText w:val="%1."/>
        <w:lvlJc w:val="right"/>
      </w:lvl>
    </w:lvlOverride>
    <w:lvlOverride w:ilvl="0"/>
  </w:num>
  <w:num w:numId="28">
    <w:abstractNumId w:val="2"/>
    <w:lvlOverride w:ilvl="0">
      <w:lvl w:ilvl="0">
        <w:numFmt w:val="lowerLetter"/>
        <w:lvlText w:val="%1."/>
        <w:lvlJc w:val="left"/>
      </w:lvl>
    </w:lvlOverride>
  </w:num>
  <w:num w:numId="29">
    <w:abstractNumId w:val="2"/>
    <w:lvlOverride w:ilvl="0">
      <w:lvl w:ilvl="0">
        <w:numFmt w:val="lowerLetter"/>
        <w:lvlText w:val="%1."/>
        <w:lvlJc w:val="left"/>
      </w:lvl>
    </w:lvlOverride>
    <w:lvlOverride w:ilvl="1">
      <w:lvl w:ilvl="1">
        <w:numFmt w:val="lowerRoman"/>
        <w:lvlText w:val="%2."/>
        <w:lvlJc w:val="right"/>
      </w:lvl>
    </w:lvlOverride>
  </w:num>
  <w:num w:numId="30">
    <w:abstractNumId w:val="2"/>
    <w:lvlOverride w:ilvl="0">
      <w:lvl w:ilvl="0">
        <w:numFmt w:val="lowerLetter"/>
        <w:lvlText w:val="%1."/>
        <w:lvlJc w:val="left"/>
      </w:lvl>
    </w:lvlOverride>
    <w:lvlOverride w:ilvl="1">
      <w:lvl w:ilvl="1">
        <w:numFmt w:val="lowerRoman"/>
        <w:lvlText w:val="%2."/>
        <w:lvlJc w:val="right"/>
      </w:lvl>
    </w:lvlOverride>
    <w:lvlOverride w:ilvl="3">
      <w:lvl w:ilvl="3">
        <w:numFmt w:val="lowerLetter"/>
        <w:lvlText w:val="%4."/>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9A"/>
    <w:rsid w:val="00011D4E"/>
    <w:rsid w:val="00033BD5"/>
    <w:rsid w:val="00050BBD"/>
    <w:rsid w:val="000550BB"/>
    <w:rsid w:val="00075CD0"/>
    <w:rsid w:val="000F2036"/>
    <w:rsid w:val="001011F2"/>
    <w:rsid w:val="00102249"/>
    <w:rsid w:val="001148D1"/>
    <w:rsid w:val="00143DA7"/>
    <w:rsid w:val="00145976"/>
    <w:rsid w:val="00146637"/>
    <w:rsid w:val="00150D0D"/>
    <w:rsid w:val="00155A44"/>
    <w:rsid w:val="00156793"/>
    <w:rsid w:val="001577AD"/>
    <w:rsid w:val="00164043"/>
    <w:rsid w:val="00170E43"/>
    <w:rsid w:val="0017338E"/>
    <w:rsid w:val="00186411"/>
    <w:rsid w:val="00190214"/>
    <w:rsid w:val="00195134"/>
    <w:rsid w:val="00196E7E"/>
    <w:rsid w:val="001A141E"/>
    <w:rsid w:val="001A266C"/>
    <w:rsid w:val="001B3E01"/>
    <w:rsid w:val="001C0F76"/>
    <w:rsid w:val="001C7CDD"/>
    <w:rsid w:val="001E2F7D"/>
    <w:rsid w:val="001E3368"/>
    <w:rsid w:val="001E4DC1"/>
    <w:rsid w:val="001F72BB"/>
    <w:rsid w:val="0021454A"/>
    <w:rsid w:val="002315EF"/>
    <w:rsid w:val="00236408"/>
    <w:rsid w:val="00237255"/>
    <w:rsid w:val="002407AE"/>
    <w:rsid w:val="00252389"/>
    <w:rsid w:val="00254BE4"/>
    <w:rsid w:val="00280AA8"/>
    <w:rsid w:val="00287105"/>
    <w:rsid w:val="002A4ACE"/>
    <w:rsid w:val="002B7143"/>
    <w:rsid w:val="002C23C9"/>
    <w:rsid w:val="002C3C6E"/>
    <w:rsid w:val="002F3AE5"/>
    <w:rsid w:val="002F6697"/>
    <w:rsid w:val="00301AB2"/>
    <w:rsid w:val="00306B4C"/>
    <w:rsid w:val="003153A4"/>
    <w:rsid w:val="00315EEE"/>
    <w:rsid w:val="0032442E"/>
    <w:rsid w:val="00325FBD"/>
    <w:rsid w:val="0032702C"/>
    <w:rsid w:val="003520D5"/>
    <w:rsid w:val="00360054"/>
    <w:rsid w:val="00363E52"/>
    <w:rsid w:val="00365FC4"/>
    <w:rsid w:val="00383EC2"/>
    <w:rsid w:val="00384256"/>
    <w:rsid w:val="00385412"/>
    <w:rsid w:val="003912B5"/>
    <w:rsid w:val="003A2212"/>
    <w:rsid w:val="003C5563"/>
    <w:rsid w:val="003C792B"/>
    <w:rsid w:val="003D429D"/>
    <w:rsid w:val="003D57FD"/>
    <w:rsid w:val="003D7A12"/>
    <w:rsid w:val="003F04B8"/>
    <w:rsid w:val="00427AB1"/>
    <w:rsid w:val="004311E3"/>
    <w:rsid w:val="00436055"/>
    <w:rsid w:val="004427FC"/>
    <w:rsid w:val="004647DD"/>
    <w:rsid w:val="0046554E"/>
    <w:rsid w:val="00480CCC"/>
    <w:rsid w:val="004948BC"/>
    <w:rsid w:val="00494E25"/>
    <w:rsid w:val="00495015"/>
    <w:rsid w:val="004A60AA"/>
    <w:rsid w:val="004A7639"/>
    <w:rsid w:val="004B6C59"/>
    <w:rsid w:val="004D3B1E"/>
    <w:rsid w:val="004E0F1A"/>
    <w:rsid w:val="004E3B82"/>
    <w:rsid w:val="0050335B"/>
    <w:rsid w:val="0052018B"/>
    <w:rsid w:val="00541B6E"/>
    <w:rsid w:val="005737DA"/>
    <w:rsid w:val="00574E45"/>
    <w:rsid w:val="00581BB6"/>
    <w:rsid w:val="00581D12"/>
    <w:rsid w:val="00586964"/>
    <w:rsid w:val="005930CD"/>
    <w:rsid w:val="005C50A7"/>
    <w:rsid w:val="005E2775"/>
    <w:rsid w:val="005E3B9A"/>
    <w:rsid w:val="005F0FE7"/>
    <w:rsid w:val="005F7BA8"/>
    <w:rsid w:val="00604705"/>
    <w:rsid w:val="00611F00"/>
    <w:rsid w:val="006501A2"/>
    <w:rsid w:val="006605A9"/>
    <w:rsid w:val="0066417E"/>
    <w:rsid w:val="00670D4F"/>
    <w:rsid w:val="006B035B"/>
    <w:rsid w:val="006B04F8"/>
    <w:rsid w:val="006B1854"/>
    <w:rsid w:val="006D3C01"/>
    <w:rsid w:val="006E4342"/>
    <w:rsid w:val="006F7853"/>
    <w:rsid w:val="00700553"/>
    <w:rsid w:val="007034A6"/>
    <w:rsid w:val="00745579"/>
    <w:rsid w:val="00771259"/>
    <w:rsid w:val="007736A6"/>
    <w:rsid w:val="00790E9B"/>
    <w:rsid w:val="00791472"/>
    <w:rsid w:val="007A0358"/>
    <w:rsid w:val="007A1168"/>
    <w:rsid w:val="007A6818"/>
    <w:rsid w:val="007B5523"/>
    <w:rsid w:val="007D245E"/>
    <w:rsid w:val="007F35A0"/>
    <w:rsid w:val="00803693"/>
    <w:rsid w:val="00821A60"/>
    <w:rsid w:val="00844E48"/>
    <w:rsid w:val="00846214"/>
    <w:rsid w:val="008702CD"/>
    <w:rsid w:val="00876373"/>
    <w:rsid w:val="0088311B"/>
    <w:rsid w:val="008872EA"/>
    <w:rsid w:val="008A5608"/>
    <w:rsid w:val="008C5D7C"/>
    <w:rsid w:val="008C640D"/>
    <w:rsid w:val="008D64C3"/>
    <w:rsid w:val="00905C5D"/>
    <w:rsid w:val="00917D1B"/>
    <w:rsid w:val="009225A8"/>
    <w:rsid w:val="00933E75"/>
    <w:rsid w:val="00967F67"/>
    <w:rsid w:val="00970259"/>
    <w:rsid w:val="00982BE6"/>
    <w:rsid w:val="009A584D"/>
    <w:rsid w:val="009B50D8"/>
    <w:rsid w:val="009B736C"/>
    <w:rsid w:val="009C619C"/>
    <w:rsid w:val="009E786D"/>
    <w:rsid w:val="009E7B00"/>
    <w:rsid w:val="009F30FD"/>
    <w:rsid w:val="00A01733"/>
    <w:rsid w:val="00A3140D"/>
    <w:rsid w:val="00A37260"/>
    <w:rsid w:val="00A52821"/>
    <w:rsid w:val="00A62EB2"/>
    <w:rsid w:val="00A65305"/>
    <w:rsid w:val="00A701D5"/>
    <w:rsid w:val="00A719FC"/>
    <w:rsid w:val="00A7350D"/>
    <w:rsid w:val="00A859AE"/>
    <w:rsid w:val="00A96681"/>
    <w:rsid w:val="00AA46B4"/>
    <w:rsid w:val="00AB29F2"/>
    <w:rsid w:val="00AB3710"/>
    <w:rsid w:val="00AB4048"/>
    <w:rsid w:val="00AC288B"/>
    <w:rsid w:val="00AC4AEA"/>
    <w:rsid w:val="00AD0797"/>
    <w:rsid w:val="00AD144F"/>
    <w:rsid w:val="00AD2AB7"/>
    <w:rsid w:val="00AD56CC"/>
    <w:rsid w:val="00AE5F81"/>
    <w:rsid w:val="00AF0309"/>
    <w:rsid w:val="00AF725E"/>
    <w:rsid w:val="00B146E1"/>
    <w:rsid w:val="00B35F8A"/>
    <w:rsid w:val="00B361DB"/>
    <w:rsid w:val="00B42D0E"/>
    <w:rsid w:val="00B66EB1"/>
    <w:rsid w:val="00B83816"/>
    <w:rsid w:val="00B84384"/>
    <w:rsid w:val="00B97AF6"/>
    <w:rsid w:val="00BA3419"/>
    <w:rsid w:val="00BA5DD9"/>
    <w:rsid w:val="00BF462B"/>
    <w:rsid w:val="00C16C8D"/>
    <w:rsid w:val="00C2782A"/>
    <w:rsid w:val="00C3176F"/>
    <w:rsid w:val="00C50B84"/>
    <w:rsid w:val="00C55AAC"/>
    <w:rsid w:val="00C65520"/>
    <w:rsid w:val="00C75812"/>
    <w:rsid w:val="00CA7450"/>
    <w:rsid w:val="00CC21F7"/>
    <w:rsid w:val="00CD7698"/>
    <w:rsid w:val="00CF3286"/>
    <w:rsid w:val="00CF4B38"/>
    <w:rsid w:val="00D002B8"/>
    <w:rsid w:val="00D034B8"/>
    <w:rsid w:val="00D3274C"/>
    <w:rsid w:val="00D36DD4"/>
    <w:rsid w:val="00D5347B"/>
    <w:rsid w:val="00D756A2"/>
    <w:rsid w:val="00D91C28"/>
    <w:rsid w:val="00DB3B85"/>
    <w:rsid w:val="00DC6BCA"/>
    <w:rsid w:val="00DD7B83"/>
    <w:rsid w:val="00DE7CB4"/>
    <w:rsid w:val="00E026FD"/>
    <w:rsid w:val="00E039A4"/>
    <w:rsid w:val="00E25B81"/>
    <w:rsid w:val="00E30FB5"/>
    <w:rsid w:val="00E32E7D"/>
    <w:rsid w:val="00E436C1"/>
    <w:rsid w:val="00E656B0"/>
    <w:rsid w:val="00E65924"/>
    <w:rsid w:val="00E84E65"/>
    <w:rsid w:val="00E9419D"/>
    <w:rsid w:val="00E95A16"/>
    <w:rsid w:val="00EB0675"/>
    <w:rsid w:val="00EB428B"/>
    <w:rsid w:val="00ED7865"/>
    <w:rsid w:val="00F001F5"/>
    <w:rsid w:val="00F0283A"/>
    <w:rsid w:val="00F334F9"/>
    <w:rsid w:val="00F4316F"/>
    <w:rsid w:val="00F46469"/>
    <w:rsid w:val="00F700A8"/>
    <w:rsid w:val="00F70D89"/>
    <w:rsid w:val="00F8506B"/>
    <w:rsid w:val="00F87789"/>
    <w:rsid w:val="00F920E6"/>
    <w:rsid w:val="00F96A51"/>
    <w:rsid w:val="00FA5D4B"/>
    <w:rsid w:val="00FB03B5"/>
    <w:rsid w:val="00FB2691"/>
    <w:rsid w:val="00FB4EC6"/>
    <w:rsid w:val="00FC40D8"/>
    <w:rsid w:val="00FC7B0D"/>
    <w:rsid w:val="00FD1441"/>
    <w:rsid w:val="00FD56AE"/>
    <w:rsid w:val="00FD715E"/>
    <w:rsid w:val="00FE1193"/>
    <w:rsid w:val="00FF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95A2F"/>
  <w15:chartTrackingRefBased/>
  <w15:docId w15:val="{BF2D13C2-BF4F-4AFB-BAF9-D90A0A53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3B9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3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B9A"/>
  </w:style>
  <w:style w:type="paragraph" w:styleId="Footer">
    <w:name w:val="footer"/>
    <w:basedOn w:val="Normal"/>
    <w:link w:val="FooterChar"/>
    <w:uiPriority w:val="99"/>
    <w:unhideWhenUsed/>
    <w:rsid w:val="005E3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B9A"/>
  </w:style>
  <w:style w:type="character" w:styleId="Hyperlink">
    <w:name w:val="Hyperlink"/>
    <w:basedOn w:val="DefaultParagraphFont"/>
    <w:uiPriority w:val="99"/>
    <w:unhideWhenUsed/>
    <w:rsid w:val="00A01733"/>
    <w:rPr>
      <w:color w:val="0563C1"/>
      <w:u w:val="single"/>
    </w:rPr>
  </w:style>
  <w:style w:type="paragraph" w:styleId="ListParagraph">
    <w:name w:val="List Paragraph"/>
    <w:basedOn w:val="Normal"/>
    <w:uiPriority w:val="34"/>
    <w:qFormat/>
    <w:rsid w:val="00436055"/>
    <w:pPr>
      <w:ind w:left="720"/>
      <w:contextualSpacing/>
    </w:pPr>
  </w:style>
  <w:style w:type="character" w:styleId="UnresolvedMention">
    <w:name w:val="Unresolved Mention"/>
    <w:basedOn w:val="DefaultParagraphFont"/>
    <w:uiPriority w:val="99"/>
    <w:semiHidden/>
    <w:unhideWhenUsed/>
    <w:rsid w:val="007A0358"/>
    <w:rPr>
      <w:color w:val="605E5C"/>
      <w:shd w:val="clear" w:color="auto" w:fill="E1DFDD"/>
    </w:rPr>
  </w:style>
  <w:style w:type="character" w:styleId="FollowedHyperlink">
    <w:name w:val="FollowedHyperlink"/>
    <w:basedOn w:val="DefaultParagraphFont"/>
    <w:uiPriority w:val="99"/>
    <w:semiHidden/>
    <w:unhideWhenUsed/>
    <w:rsid w:val="007A0358"/>
    <w:rPr>
      <w:color w:val="954F72" w:themeColor="followedHyperlink"/>
      <w:u w:val="single"/>
    </w:rPr>
  </w:style>
  <w:style w:type="character" w:customStyle="1" w:styleId="apple-tab-span">
    <w:name w:val="apple-tab-span"/>
    <w:basedOn w:val="DefaultParagraphFont"/>
    <w:rsid w:val="00AE5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63010">
      <w:bodyDiv w:val="1"/>
      <w:marLeft w:val="0"/>
      <w:marRight w:val="0"/>
      <w:marTop w:val="0"/>
      <w:marBottom w:val="0"/>
      <w:divBdr>
        <w:top w:val="none" w:sz="0" w:space="0" w:color="auto"/>
        <w:left w:val="none" w:sz="0" w:space="0" w:color="auto"/>
        <w:bottom w:val="none" w:sz="0" w:space="0" w:color="auto"/>
        <w:right w:val="none" w:sz="0" w:space="0" w:color="auto"/>
      </w:divBdr>
    </w:div>
    <w:div w:id="586305268">
      <w:bodyDiv w:val="1"/>
      <w:marLeft w:val="0"/>
      <w:marRight w:val="0"/>
      <w:marTop w:val="0"/>
      <w:marBottom w:val="0"/>
      <w:divBdr>
        <w:top w:val="none" w:sz="0" w:space="0" w:color="auto"/>
        <w:left w:val="none" w:sz="0" w:space="0" w:color="auto"/>
        <w:bottom w:val="none" w:sz="0" w:space="0" w:color="auto"/>
        <w:right w:val="none" w:sz="0" w:space="0" w:color="auto"/>
      </w:divBdr>
    </w:div>
    <w:div w:id="588732898">
      <w:bodyDiv w:val="1"/>
      <w:marLeft w:val="0"/>
      <w:marRight w:val="0"/>
      <w:marTop w:val="0"/>
      <w:marBottom w:val="0"/>
      <w:divBdr>
        <w:top w:val="none" w:sz="0" w:space="0" w:color="auto"/>
        <w:left w:val="none" w:sz="0" w:space="0" w:color="auto"/>
        <w:bottom w:val="none" w:sz="0" w:space="0" w:color="auto"/>
        <w:right w:val="none" w:sz="0" w:space="0" w:color="auto"/>
      </w:divBdr>
    </w:div>
    <w:div w:id="630205867">
      <w:bodyDiv w:val="1"/>
      <w:marLeft w:val="0"/>
      <w:marRight w:val="0"/>
      <w:marTop w:val="0"/>
      <w:marBottom w:val="0"/>
      <w:divBdr>
        <w:top w:val="none" w:sz="0" w:space="0" w:color="auto"/>
        <w:left w:val="none" w:sz="0" w:space="0" w:color="auto"/>
        <w:bottom w:val="none" w:sz="0" w:space="0" w:color="auto"/>
        <w:right w:val="none" w:sz="0" w:space="0" w:color="auto"/>
      </w:divBdr>
    </w:div>
    <w:div w:id="782847222">
      <w:bodyDiv w:val="1"/>
      <w:marLeft w:val="0"/>
      <w:marRight w:val="0"/>
      <w:marTop w:val="0"/>
      <w:marBottom w:val="0"/>
      <w:divBdr>
        <w:top w:val="none" w:sz="0" w:space="0" w:color="auto"/>
        <w:left w:val="none" w:sz="0" w:space="0" w:color="auto"/>
        <w:bottom w:val="none" w:sz="0" w:space="0" w:color="auto"/>
        <w:right w:val="none" w:sz="0" w:space="0" w:color="auto"/>
      </w:divBdr>
    </w:div>
    <w:div w:id="991762054">
      <w:bodyDiv w:val="1"/>
      <w:marLeft w:val="0"/>
      <w:marRight w:val="0"/>
      <w:marTop w:val="0"/>
      <w:marBottom w:val="0"/>
      <w:divBdr>
        <w:top w:val="none" w:sz="0" w:space="0" w:color="auto"/>
        <w:left w:val="none" w:sz="0" w:space="0" w:color="auto"/>
        <w:bottom w:val="none" w:sz="0" w:space="0" w:color="auto"/>
        <w:right w:val="none" w:sz="0" w:space="0" w:color="auto"/>
      </w:divBdr>
    </w:div>
    <w:div w:id="1162235368">
      <w:bodyDiv w:val="1"/>
      <w:marLeft w:val="0"/>
      <w:marRight w:val="0"/>
      <w:marTop w:val="0"/>
      <w:marBottom w:val="0"/>
      <w:divBdr>
        <w:top w:val="none" w:sz="0" w:space="0" w:color="auto"/>
        <w:left w:val="none" w:sz="0" w:space="0" w:color="auto"/>
        <w:bottom w:val="none" w:sz="0" w:space="0" w:color="auto"/>
        <w:right w:val="none" w:sz="0" w:space="0" w:color="auto"/>
      </w:divBdr>
    </w:div>
    <w:div w:id="1762290406">
      <w:bodyDiv w:val="1"/>
      <w:marLeft w:val="0"/>
      <w:marRight w:val="0"/>
      <w:marTop w:val="0"/>
      <w:marBottom w:val="0"/>
      <w:divBdr>
        <w:top w:val="none" w:sz="0" w:space="0" w:color="auto"/>
        <w:left w:val="none" w:sz="0" w:space="0" w:color="auto"/>
        <w:bottom w:val="none" w:sz="0" w:space="0" w:color="auto"/>
        <w:right w:val="none" w:sz="0" w:space="0" w:color="auto"/>
      </w:divBdr>
    </w:div>
    <w:div w:id="1765295679">
      <w:bodyDiv w:val="1"/>
      <w:marLeft w:val="0"/>
      <w:marRight w:val="0"/>
      <w:marTop w:val="0"/>
      <w:marBottom w:val="0"/>
      <w:divBdr>
        <w:top w:val="none" w:sz="0" w:space="0" w:color="auto"/>
        <w:left w:val="none" w:sz="0" w:space="0" w:color="auto"/>
        <w:bottom w:val="none" w:sz="0" w:space="0" w:color="auto"/>
        <w:right w:val="none" w:sz="0" w:space="0" w:color="auto"/>
      </w:divBdr>
    </w:div>
    <w:div w:id="204127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oVeCBUgGvXrprtRtEOc7Mo34z2wzdFm6/edit#slide=id.p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278E1-BE0D-40CD-BBFF-EADF14C7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1498</Words>
  <Characters>8541</Characters>
  <Application>Microsoft Office Word</Application>
  <DocSecurity>0</DocSecurity>
  <Lines>71</Lines>
  <Paragraphs>20</Paragraphs>
  <ScaleCrop>false</ScaleCrop>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 Burke Jr.</dc:creator>
  <cp:keywords/>
  <dc:description/>
  <cp:lastModifiedBy>Mark E. Burke Jr.</cp:lastModifiedBy>
  <cp:revision>30</cp:revision>
  <cp:lastPrinted>2021-09-13T17:22:00Z</cp:lastPrinted>
  <dcterms:created xsi:type="dcterms:W3CDTF">2021-12-08T13:01:00Z</dcterms:created>
  <dcterms:modified xsi:type="dcterms:W3CDTF">2021-12-08T13:40:00Z</dcterms:modified>
</cp:coreProperties>
</file>