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E92568" w:rsidP="003D4B32">
      <w:pPr>
        <w:widowControl/>
        <w:rPr>
          <w:b/>
          <w:iCs/>
          <w:sz w:val="24"/>
          <w:szCs w:val="24"/>
        </w:rPr>
      </w:pPr>
      <w:r>
        <w:rPr>
          <w:b/>
          <w:iCs/>
          <w:noProof/>
          <w:sz w:val="24"/>
          <w:szCs w:val="24"/>
        </w:rPr>
        <w:drawing>
          <wp:inline distT="0" distB="0" distL="0" distR="0">
            <wp:extent cx="1600200" cy="8884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state-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1301" cy="894663"/>
                    </a:xfrm>
                    <a:prstGeom prst="rect">
                      <a:avLst/>
                    </a:prstGeom>
                  </pic:spPr>
                </pic:pic>
              </a:graphicData>
            </a:graphic>
          </wp:inline>
        </w:drawing>
      </w:r>
    </w:p>
    <w:p w:rsidR="003D4B32" w:rsidRDefault="003D4B32" w:rsidP="00E92568">
      <w:pPr>
        <w:rPr>
          <w:b/>
          <w:iCs/>
          <w:sz w:val="32"/>
          <w:szCs w:val="32"/>
        </w:rPr>
      </w:pPr>
      <w:bookmarkStart w:id="0" w:name="_GoBack"/>
      <w:bookmarkEnd w:id="0"/>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AB57D4" w:rsidP="003D4B32">
      <w:pPr>
        <w:jc w:val="center"/>
        <w:rPr>
          <w:b/>
          <w:iCs/>
          <w:sz w:val="32"/>
          <w:szCs w:val="32"/>
        </w:rPr>
      </w:pPr>
      <w:r>
        <w:rPr>
          <w:b/>
          <w:iCs/>
          <w:sz w:val="32"/>
          <w:szCs w:val="32"/>
        </w:rPr>
        <w:t>Michelle Vance</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9F3CF4">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AB57D4">
        <w:rPr>
          <w:rFonts w:ascii="Times New Roman" w:hAnsi="Times New Roman" w:cs="Times New Roman"/>
          <w:color w:val="000000"/>
          <w:sz w:val="24"/>
          <w:szCs w:val="24"/>
        </w:rPr>
        <w:t xml:space="preserve"> Michelle Vance</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will provide training and coaching services as part of the Teaching and Learning Team;</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will provide training and coaching services as part of the Teaching and Learning Team;</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training and coaching services as part of the Teaching and Learning Team </w:t>
      </w:r>
      <w:r w:rsidR="009F3CF4">
        <w:rPr>
          <w:rFonts w:ascii="Times New Roman" w:hAnsi="Times New Roman" w:cs="Times New Roman"/>
          <w:b/>
          <w:color w:val="000000"/>
          <w:sz w:val="24"/>
          <w:szCs w:val="24"/>
        </w:rPr>
        <w:t>for the 2020</w:t>
      </w:r>
      <w:r w:rsidRPr="00D30F21">
        <w:rPr>
          <w:rFonts w:ascii="Times New Roman" w:hAnsi="Times New Roman" w:cs="Times New Roman"/>
          <w:b/>
          <w:color w:val="000000"/>
          <w:sz w:val="24"/>
          <w:szCs w:val="24"/>
        </w:rPr>
        <w:t>-202</w:t>
      </w:r>
      <w:r w:rsidR="009F3CF4">
        <w:rPr>
          <w:rFonts w:ascii="Times New Roman" w:hAnsi="Times New Roman" w:cs="Times New Roman"/>
          <w:b/>
          <w:color w:val="000000"/>
          <w:sz w:val="24"/>
          <w:szCs w:val="24"/>
        </w:rPr>
        <w:t>1</w:t>
      </w:r>
      <w:r w:rsidRPr="00D30F21">
        <w:rPr>
          <w:rFonts w:ascii="Times New Roman" w:hAnsi="Times New Roman" w:cs="Times New Roman"/>
          <w:b/>
          <w:color w:val="000000"/>
          <w:sz w:val="24"/>
          <w:szCs w:val="24"/>
        </w:rPr>
        <w:t xml:space="preserve"> school year.</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Default="003D4B32" w:rsidP="009F3CF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00AB57D4">
        <w:rPr>
          <w:rFonts w:ascii="Times New Roman" w:hAnsi="Times New Roman" w:cs="Times New Roman"/>
          <w:color w:val="000000"/>
          <w:sz w:val="24"/>
          <w:szCs w:val="24"/>
        </w:rPr>
        <w:t>his Agreement shall be in effect for the 2020-2021 school year</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Pr="009F3CF4" w:rsidRDefault="003D4B32" w:rsidP="009F3CF4">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$350/day</w:t>
      </w: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9F3CF4">
      <w:pPr>
        <w:pStyle w:val="para2"/>
        <w:widowControl/>
        <w:ind w:firstLine="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w:t>
      </w:r>
      <w:r>
        <w:rPr>
          <w:rFonts w:ascii="Times New Roman" w:hAnsi="Times New Roman" w:cs="Times New Roman"/>
          <w:color w:val="000000"/>
          <w:sz w:val="24"/>
          <w:szCs w:val="24"/>
        </w:rPr>
        <w:lastRenderedPageBreak/>
        <w:t>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 xml:space="preserve">Mid-Ohio </w:t>
      </w:r>
      <w:r>
        <w:rPr>
          <w:rFonts w:ascii="Times New Roman" w:hAnsi="Times New Roman" w:cs="Times New Roman"/>
          <w:sz w:val="24"/>
          <w:szCs w:val="24"/>
        </w:rPr>
        <w:lastRenderedPageBreak/>
        <w:t>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B4278F">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AB57D4">
        <w:rPr>
          <w:rFonts w:ascii="Times New Roman" w:hAnsi="Times New Roman" w:cs="Times New Roman"/>
          <w:color w:val="000000"/>
          <w:sz w:val="24"/>
          <w:szCs w:val="24"/>
        </w:rPr>
        <w:t>Michelle Vance</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B57D4">
        <w:rPr>
          <w:rFonts w:ascii="Times New Roman" w:hAnsi="Times New Roman" w:cs="Times New Roman"/>
          <w:color w:val="000000"/>
          <w:sz w:val="24"/>
          <w:szCs w:val="24"/>
        </w:rPr>
        <w:t>939 Downing Place</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B57D4">
        <w:rPr>
          <w:rFonts w:ascii="Times New Roman" w:hAnsi="Times New Roman" w:cs="Times New Roman"/>
          <w:color w:val="000000"/>
          <w:sz w:val="24"/>
          <w:szCs w:val="24"/>
        </w:rPr>
        <w:t>Galion, OH 44833</w:t>
      </w:r>
    </w:p>
    <w:p w:rsidR="009F3CF4" w:rsidRDefault="009F3CF4" w:rsidP="003D4B32">
      <w:pPr>
        <w:pStyle w:val="para2"/>
        <w:widowControl/>
        <w:rPr>
          <w:rFonts w:ascii="Times New Roman" w:hAnsi="Times New Roman" w:cs="Times New Roman"/>
          <w:color w:val="000000"/>
          <w:sz w:val="24"/>
          <w:szCs w:val="24"/>
        </w:rPr>
      </w:pPr>
    </w:p>
    <w:p w:rsidR="009F3CF4" w:rsidRDefault="009F3CF4" w:rsidP="003D4B32">
      <w:pPr>
        <w:pStyle w:val="para2"/>
        <w:widowControl/>
        <w:rPr>
          <w:rFonts w:ascii="Times New Roman" w:hAnsi="Times New Roman" w:cs="Times New Roman"/>
          <w:color w:val="000000"/>
          <w:sz w:val="24"/>
          <w:szCs w:val="24"/>
        </w:rPr>
      </w:pPr>
    </w:p>
    <w:p w:rsidR="009F3CF4" w:rsidRDefault="009F3CF4" w:rsidP="003D4B32">
      <w:pPr>
        <w:pStyle w:val="para2"/>
        <w:widowControl/>
        <w:rPr>
          <w:rFonts w:ascii="Times New Roman" w:hAnsi="Times New Roman" w:cs="Times New Roman"/>
          <w:color w:val="000000"/>
          <w:sz w:val="24"/>
          <w:szCs w:val="24"/>
        </w:rPr>
      </w:pPr>
    </w:p>
    <w:p w:rsidR="00B4278F" w:rsidRDefault="00B4278F" w:rsidP="003D4B32">
      <w:pPr>
        <w:pStyle w:val="para2"/>
        <w:widowControl/>
        <w:rPr>
          <w:rFonts w:ascii="Times New Roman" w:hAnsi="Times New Roman" w:cs="Times New Roman"/>
          <w:color w:val="000000"/>
          <w:sz w:val="24"/>
          <w:szCs w:val="24"/>
        </w:rPr>
      </w:pPr>
    </w:p>
    <w:p w:rsidR="00B4278F" w:rsidRDefault="00B4278F" w:rsidP="003D4B32">
      <w:pPr>
        <w:pStyle w:val="para2"/>
        <w:widowControl/>
        <w:rPr>
          <w:rFonts w:ascii="Times New Roman" w:hAnsi="Times New Roman" w:cs="Times New Roman"/>
          <w:color w:val="000000"/>
          <w:sz w:val="24"/>
          <w:szCs w:val="24"/>
        </w:rPr>
      </w:pPr>
    </w:p>
    <w:p w:rsidR="00B4278F" w:rsidRPr="00FC38B8" w:rsidRDefault="00B4278F" w:rsidP="003D4B32">
      <w:pPr>
        <w:pStyle w:val="para2"/>
        <w:widowControl/>
        <w:rPr>
          <w:rFonts w:ascii="Times New Roman" w:hAnsi="Times New Roman" w:cs="Times New Roman"/>
          <w:color w:val="000000"/>
          <w:sz w:val="24"/>
          <w:szCs w:val="24"/>
        </w:rPr>
      </w:pP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9F3CF4" w:rsidRDefault="009F3CF4" w:rsidP="003D4B32">
      <w:pPr>
        <w:pStyle w:val="para2"/>
        <w:widowControl/>
        <w:ind w:left="720" w:firstLine="0"/>
        <w:jc w:val="both"/>
        <w:rPr>
          <w:rFonts w:ascii="Times New Roman" w:hAnsi="Times New Roman" w:cs="Times New Roman"/>
          <w:color w:val="000000"/>
          <w:sz w:val="24"/>
          <w:szCs w:val="24"/>
        </w:rPr>
      </w:pPr>
    </w:p>
    <w:p w:rsidR="009F3CF4" w:rsidRDefault="009F3CF4" w:rsidP="003D4B32">
      <w:pPr>
        <w:pStyle w:val="para2"/>
        <w:widowControl/>
        <w:ind w:left="720" w:firstLine="0"/>
        <w:jc w:val="both"/>
        <w:rPr>
          <w:rFonts w:ascii="Times New Roman" w:hAnsi="Times New Roman" w:cs="Times New Roman"/>
          <w:color w:val="000000"/>
          <w:sz w:val="24"/>
          <w:szCs w:val="24"/>
        </w:rPr>
      </w:pPr>
    </w:p>
    <w:p w:rsidR="009F3CF4" w:rsidRPr="00F4612A" w:rsidRDefault="009F3CF4"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9F3CF4" w:rsidRDefault="009F3CF4"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AB57D4">
        <w:rPr>
          <w:rFonts w:ascii="Times New Roman" w:hAnsi="Times New Roman" w:cs="Times New Roman"/>
          <w:b/>
          <w:color w:val="000000"/>
          <w:sz w:val="24"/>
          <w:szCs w:val="24"/>
        </w:rPr>
        <w:t>Michelle Vance</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B4" w:rsidRDefault="008110B8">
      <w:r>
        <w:separator/>
      </w:r>
    </w:p>
  </w:endnote>
  <w:endnote w:type="continuationSeparator" w:id="0">
    <w:p w:rsidR="003056B4"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E92568"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E92568">
      <w:rPr>
        <w:noProof/>
        <w:sz w:val="24"/>
        <w:szCs w:val="24"/>
      </w:rPr>
      <w:t>2</w:t>
    </w:r>
    <w:r w:rsidRPr="000E2146">
      <w:rPr>
        <w:sz w:val="24"/>
        <w:szCs w:val="24"/>
      </w:rPr>
      <w:fldChar w:fldCharType="end"/>
    </w:r>
  </w:p>
  <w:p w:rsidR="001F67A0" w:rsidRDefault="00E9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B4" w:rsidRDefault="008110B8">
      <w:r>
        <w:separator/>
      </w:r>
    </w:p>
  </w:footnote>
  <w:footnote w:type="continuationSeparator" w:id="0">
    <w:p w:rsidR="003056B4"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3056B4"/>
    <w:rsid w:val="003D4B32"/>
    <w:rsid w:val="005F6616"/>
    <w:rsid w:val="008110B8"/>
    <w:rsid w:val="009F3CF4"/>
    <w:rsid w:val="00A65A68"/>
    <w:rsid w:val="00AB57D4"/>
    <w:rsid w:val="00B4278F"/>
    <w:rsid w:val="00E9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2019-06-24T12:34:00Z</cp:lastPrinted>
  <dcterms:created xsi:type="dcterms:W3CDTF">2020-07-09T14:38:00Z</dcterms:created>
  <dcterms:modified xsi:type="dcterms:W3CDTF">2020-07-09T14:39:00Z</dcterms:modified>
</cp:coreProperties>
</file>