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5185" w14:textId="3815CD77" w:rsidR="00E7109F" w:rsidRDefault="00E7109F" w:rsidP="00E7109F">
      <w:pPr>
        <w:jc w:val="center"/>
        <w:rPr>
          <w:color w:val="000000"/>
          <w:u w:val="single"/>
        </w:rPr>
      </w:pPr>
      <w:bookmarkStart w:id="0" w:name="_GoBack"/>
      <w:bookmarkEnd w:id="0"/>
      <w:r>
        <w:rPr>
          <w:color w:val="000000"/>
          <w:u w:val="single"/>
        </w:rPr>
        <w:t xml:space="preserve">RESOLUTION </w:t>
      </w:r>
      <w:r w:rsidR="00844E5E">
        <w:rPr>
          <w:color w:val="000000"/>
          <w:u w:val="single"/>
        </w:rPr>
        <w:t xml:space="preserve">TO PROVIDE FOR MAKING UP SCHOOL HOURS </w:t>
      </w:r>
      <w:r>
        <w:rPr>
          <w:color w:val="000000"/>
          <w:u w:val="single"/>
        </w:rPr>
        <w:t>DURING THE PENDENCY OF EXECUTIVE ORDER 2020-01D, ODH DIRECTOR</w:t>
      </w:r>
      <w:r w:rsidR="0039357B">
        <w:rPr>
          <w:color w:val="000000"/>
          <w:u w:val="single"/>
        </w:rPr>
        <w:t>’</w:t>
      </w:r>
      <w:r>
        <w:rPr>
          <w:color w:val="000000"/>
          <w:u w:val="single"/>
        </w:rPr>
        <w:t>S ORDER REGARDING THE CLOSURE OF ALL K-12 SCHOOLS IN OHIO</w:t>
      </w:r>
    </w:p>
    <w:p w14:paraId="19AF559A" w14:textId="77777777" w:rsidR="00E7109F" w:rsidRDefault="00E7109F" w:rsidP="00E7109F"/>
    <w:p w14:paraId="7673B934" w14:textId="77777777" w:rsidR="00E7109F" w:rsidRDefault="00E7109F" w:rsidP="00E7109F"/>
    <w:p w14:paraId="7C2C2D53" w14:textId="77777777" w:rsidR="00E7109F" w:rsidRDefault="00E7109F" w:rsidP="00E7109F"/>
    <w:p w14:paraId="45D3D2DF" w14:textId="399857AA" w:rsidR="00E7109F" w:rsidRDefault="00E7109F" w:rsidP="00E7109F">
      <w:r>
        <w:tab/>
        <w:t xml:space="preserve">The </w:t>
      </w:r>
      <w:r w:rsidR="000D124C">
        <w:t xml:space="preserve">Board of Governors </w:t>
      </w:r>
      <w:r w:rsidR="00294491">
        <w:t>of the Mid-Ohio Educational Service Center</w:t>
      </w:r>
      <w:r>
        <w:t xml:space="preserve"> (“Board”), met in </w:t>
      </w:r>
      <w:r w:rsidR="000532BF">
        <w:t>regular</w:t>
      </w:r>
      <w:r>
        <w:t xml:space="preserve"> session </w:t>
      </w:r>
      <w:r w:rsidR="000532BF">
        <w:t xml:space="preserve">on April </w:t>
      </w:r>
      <w:r w:rsidR="00294491">
        <w:t>15</w:t>
      </w:r>
      <w:r w:rsidR="000532BF">
        <w:t xml:space="preserve">, 2020 </w:t>
      </w:r>
      <w:r>
        <w:t>with the following members present:</w:t>
      </w:r>
    </w:p>
    <w:p w14:paraId="6A4D8974" w14:textId="77777777" w:rsidR="00E7109F" w:rsidRDefault="00E7109F" w:rsidP="00E7109F"/>
    <w:p w14:paraId="0C6B8C8A" w14:textId="77777777" w:rsidR="000E5D96" w:rsidRPr="00E1307E" w:rsidRDefault="000E5D96" w:rsidP="000E5D9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4FB45DB" w14:textId="77777777" w:rsidR="000E5D96" w:rsidRDefault="000E5D96" w:rsidP="000E5D96"/>
    <w:p w14:paraId="06B38D1F" w14:textId="77777777" w:rsidR="000E5D96" w:rsidRPr="00E1307E" w:rsidRDefault="000E5D96" w:rsidP="000E5D9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1399855" w14:textId="77777777" w:rsidR="000E5D96" w:rsidRDefault="000E5D96" w:rsidP="000E5D96"/>
    <w:p w14:paraId="0995C5F4" w14:textId="77777777" w:rsidR="000E5D96" w:rsidRDefault="000E5D96" w:rsidP="000E5D96">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____________________________________</w:t>
      </w:r>
    </w:p>
    <w:p w14:paraId="51D7E9A5" w14:textId="77777777" w:rsidR="000E5D96" w:rsidRDefault="000E5D96" w:rsidP="000E5D96">
      <w:pPr>
        <w:rPr>
          <w:color w:val="000000"/>
        </w:rPr>
      </w:pPr>
    </w:p>
    <w:p w14:paraId="632B4E22" w14:textId="77777777" w:rsidR="000E5D96" w:rsidRPr="000E5D96" w:rsidRDefault="000E5D96" w:rsidP="000E5D96">
      <w:pPr>
        <w:jc w:val="center"/>
        <w:rPr>
          <w:color w:val="000000"/>
        </w:rPr>
      </w:pPr>
      <w:r>
        <w:rPr>
          <w:color w:val="000000"/>
        </w:rPr>
        <w:t>____________________________________________</w:t>
      </w:r>
    </w:p>
    <w:p w14:paraId="6473A34C" w14:textId="77777777" w:rsidR="00E7109F" w:rsidRDefault="00E7109F" w:rsidP="00E7109F"/>
    <w:p w14:paraId="434C768C" w14:textId="1C0522A7" w:rsidR="00E7109F" w:rsidRDefault="00E7109F" w:rsidP="00E7109F"/>
    <w:p w14:paraId="0C0F2A67" w14:textId="24CBC17E" w:rsidR="000823CF" w:rsidRDefault="000823CF" w:rsidP="002026D0">
      <w:pPr>
        <w:ind w:firstLine="720"/>
      </w:pPr>
      <w:r w:rsidRPr="000823CF">
        <w:t xml:space="preserve">The Treasurer advised the Board that the notice requirements of R.C. 121.22 </w:t>
      </w:r>
      <w:r w:rsidR="006C7DA0">
        <w:t>and Section 1</w:t>
      </w:r>
      <w:r w:rsidR="00155760">
        <w:t>2</w:t>
      </w:r>
      <w:r w:rsidR="006C7DA0">
        <w:t xml:space="preserve"> of H.B. 197 </w:t>
      </w:r>
      <w:r w:rsidRPr="000823CF">
        <w:t>and the implementing rules adopted by the Board pursuant thereto were complied with for the meeting.</w:t>
      </w:r>
    </w:p>
    <w:p w14:paraId="52DF9E26" w14:textId="77777777" w:rsidR="002026D0" w:rsidRPr="002026D0" w:rsidRDefault="002026D0" w:rsidP="002026D0"/>
    <w:p w14:paraId="676CADD3" w14:textId="77777777" w:rsidR="00E7109F" w:rsidRDefault="00E7109F" w:rsidP="00E7109F">
      <w:r>
        <w:tab/>
      </w:r>
      <w:r>
        <w:rPr>
          <w:u w:val="single"/>
        </w:rPr>
        <w:tab/>
      </w:r>
      <w:r>
        <w:rPr>
          <w:u w:val="single"/>
        </w:rPr>
        <w:tab/>
      </w:r>
      <w:r>
        <w:rPr>
          <w:u w:val="single"/>
        </w:rPr>
        <w:tab/>
      </w:r>
      <w:r>
        <w:t xml:space="preserve"> moved the adoption of the following resolution:</w:t>
      </w:r>
    </w:p>
    <w:p w14:paraId="4F55771B" w14:textId="77777777" w:rsidR="00E7109F" w:rsidRDefault="00E7109F" w:rsidP="00E7109F"/>
    <w:p w14:paraId="1E1133EB" w14:textId="165FF67A" w:rsidR="00E7109F" w:rsidRDefault="00E7109F" w:rsidP="00E7109F">
      <w:r>
        <w:tab/>
        <w:t xml:space="preserve">WHEREAS, </w:t>
      </w:r>
      <w:r w:rsidR="00E95368">
        <w:t>Ohio Governor Mike DeWine issued Executive Order 2020-01D on March</w:t>
      </w:r>
      <w:r w:rsidR="00C76C8A">
        <w:t> </w:t>
      </w:r>
      <w:r w:rsidR="00E95368">
        <w:t xml:space="preserve">10, 2020 declaring a state of emergency as a result of </w:t>
      </w:r>
      <w:r>
        <w:t>the COVID-19 pandemic</w:t>
      </w:r>
      <w:r w:rsidR="00E95368">
        <w:t>; and</w:t>
      </w:r>
    </w:p>
    <w:p w14:paraId="150188DA" w14:textId="77777777" w:rsidR="00E7109F" w:rsidRDefault="00E7109F" w:rsidP="00E7109F"/>
    <w:p w14:paraId="21B4FBC6" w14:textId="44058DCC" w:rsidR="009569F4" w:rsidRDefault="00E7109F" w:rsidP="005D3E03">
      <w:pPr>
        <w:ind w:firstLine="720"/>
      </w:pPr>
      <w:r>
        <w:t xml:space="preserve">WHEREAS, on March 14, 2020, </w:t>
      </w:r>
      <w:r w:rsidR="00C76C8A">
        <w:t xml:space="preserve">Ohio Department of Health </w:t>
      </w:r>
      <w:r>
        <w:t xml:space="preserve">Director </w:t>
      </w:r>
      <w:r w:rsidR="00C76C8A">
        <w:t xml:space="preserve">Dr. Amy </w:t>
      </w:r>
      <w:r>
        <w:t>Acton</w:t>
      </w:r>
      <w:r w:rsidR="00E95368">
        <w:t xml:space="preserve"> issued </w:t>
      </w:r>
      <w:r w:rsidR="00E95368" w:rsidRPr="00F30BD4">
        <w:rPr>
          <w:u w:val="single"/>
        </w:rPr>
        <w:t>Order In Re: Order the Closure of All K-12 Schools in the State of Ohio</w:t>
      </w:r>
      <w:r w:rsidR="00E95368">
        <w:t xml:space="preserve">, </w:t>
      </w:r>
      <w:r w:rsidR="00E95368">
        <w:lastRenderedPageBreak/>
        <w:t>o</w:t>
      </w:r>
      <w:r>
        <w:t>rder</w:t>
      </w:r>
      <w:r w:rsidR="00E95368">
        <w:t>ing</w:t>
      </w:r>
      <w:r>
        <w:t xml:space="preserve"> that all school buildings that provide any kindergarten through grade twelve instruction in the State of Ohio be closed to students beginning at 12:01 a.m. on March 17 through 11:59 p.m. on April 3, 2020</w:t>
      </w:r>
      <w:r w:rsidR="00844E5E">
        <w:t xml:space="preserve"> (“Building Closure</w:t>
      </w:r>
      <w:r w:rsidR="00F30BD4">
        <w:t xml:space="preserve"> Order</w:t>
      </w:r>
      <w:r w:rsidR="00844E5E">
        <w:t>”)</w:t>
      </w:r>
      <w:r>
        <w:t>; and</w:t>
      </w:r>
      <w:r w:rsidR="009569F4" w:rsidRPr="009569F4">
        <w:t xml:space="preserve"> </w:t>
      </w:r>
    </w:p>
    <w:p w14:paraId="241DAED7" w14:textId="77777777" w:rsidR="009569F4" w:rsidRDefault="009569F4" w:rsidP="009569F4"/>
    <w:p w14:paraId="372B8F91" w14:textId="494241D2" w:rsidR="009569F4" w:rsidRDefault="009569F4" w:rsidP="009569F4">
      <w:pPr>
        <w:ind w:firstLine="720"/>
      </w:pPr>
      <w:r>
        <w:t xml:space="preserve">WHEREAS, on March 30, 2020, Ohio Department of Health Director Dr. Amy Acton issued an </w:t>
      </w:r>
      <w:r>
        <w:rPr>
          <w:u w:val="single"/>
        </w:rPr>
        <w:t xml:space="preserve">Amended </w:t>
      </w:r>
      <w:r w:rsidRPr="00F30BD4">
        <w:rPr>
          <w:u w:val="single"/>
        </w:rPr>
        <w:t>Order In Re: Order the Closure of All K-12 Schools in the State of Ohio</w:t>
      </w:r>
      <w:r>
        <w:t xml:space="preserve">, ordering that all school buildings that provide any kindergarten through grade twelve instruction in the State of Ohio remain closed to students through 11:59 p.m. on </w:t>
      </w:r>
      <w:r w:rsidR="000261CB">
        <w:t>May 1</w:t>
      </w:r>
      <w:r>
        <w:t>, 2020 (“Amended Building Closure Order”); and</w:t>
      </w:r>
    </w:p>
    <w:p w14:paraId="367CDA9A" w14:textId="77777777" w:rsidR="00E7109F" w:rsidRDefault="00E7109F" w:rsidP="00E7109F">
      <w:pPr>
        <w:ind w:firstLine="720"/>
      </w:pPr>
    </w:p>
    <w:p w14:paraId="3F4AB59E" w14:textId="23E6CFE0" w:rsidR="00E95368" w:rsidRDefault="00844E5E" w:rsidP="00E95368">
      <w:pPr>
        <w:ind w:firstLine="720"/>
      </w:pPr>
      <w:r>
        <w:t>WHEREAS, the Ohio Department of Education has advised that, during the</w:t>
      </w:r>
      <w:r w:rsidR="00F30BD4">
        <w:t xml:space="preserve"> time </w:t>
      </w:r>
      <w:r w:rsidR="009569F4">
        <w:t>school buildings are closed to students,</w:t>
      </w:r>
      <w:r>
        <w:t xml:space="preserve"> “the desire is for schools to make a good faith effort to provide educational services within available capabilities during this period” to minimize the impact </w:t>
      </w:r>
      <w:r w:rsidR="00E95368">
        <w:t>on Ohio</w:t>
      </w:r>
      <w:r w:rsidR="0039357B">
        <w:t>’</w:t>
      </w:r>
      <w:r w:rsidR="00E95368">
        <w:t>s minimum instructional hours requirements; and</w:t>
      </w:r>
    </w:p>
    <w:p w14:paraId="4E56F119" w14:textId="786C3DBF" w:rsidR="00E95368" w:rsidRDefault="00E95368" w:rsidP="00E95368">
      <w:pPr>
        <w:ind w:firstLine="720"/>
      </w:pPr>
    </w:p>
    <w:p w14:paraId="6B89B747" w14:textId="18D47BCA" w:rsidR="00E95368" w:rsidRDefault="00E95368" w:rsidP="00E95368">
      <w:pPr>
        <w:ind w:firstLine="720"/>
      </w:pPr>
      <w:r>
        <w:t>WHEREAS, R.C.</w:t>
      </w:r>
      <w:r w:rsidR="00281284">
        <w:t xml:space="preserve"> 3313.482 permits boards of education to adopt plans prior to August 1 of each school year to require students to access and complete classroom lessons electronically or through the use of “blizzard bags” (“distance learning plan”), and such distance learning plans </w:t>
      </w:r>
      <w:r w:rsidR="00F30BD4">
        <w:t>shall provide for making up any number of hours, up to a maximum number of hours that are equivalent of three school days; and</w:t>
      </w:r>
    </w:p>
    <w:p w14:paraId="2CAC4F81" w14:textId="6972D231" w:rsidR="00F30BD4" w:rsidRDefault="00F30BD4" w:rsidP="00E95368">
      <w:pPr>
        <w:ind w:firstLine="720"/>
      </w:pPr>
    </w:p>
    <w:p w14:paraId="74F682D4" w14:textId="2D366802" w:rsidR="00F30BD4" w:rsidRDefault="00F30BD4" w:rsidP="00E95368">
      <w:pPr>
        <w:ind w:firstLine="720"/>
      </w:pPr>
      <w:r>
        <w:t>WHEREAS, in Section 15 of 2020 Am.Sub.H.B.No. 197</w:t>
      </w:r>
      <w:r w:rsidR="00D00B42">
        <w:t xml:space="preserve"> (“Section 15”)</w:t>
      </w:r>
      <w:r>
        <w:t xml:space="preserve">, the General Assembly enacted uncodified law stating that “[n]otwithstanding anything to the contrary in section 3313.482 of the Revised Code,” boards of education may either amend </w:t>
      </w:r>
      <w:r w:rsidR="007609B7">
        <w:t xml:space="preserve">their </w:t>
      </w:r>
      <w:r>
        <w:t>existing distance learning plans or adopt distance learning plans</w:t>
      </w:r>
      <w:r w:rsidR="007609B7">
        <w:t xml:space="preserve"> for the first time, as applicable,</w:t>
      </w:r>
      <w:r>
        <w:t xml:space="preserve"> to make up </w:t>
      </w:r>
      <w:r w:rsidR="007609B7">
        <w:t>“any number of hours”</w:t>
      </w:r>
      <w:r>
        <w:t xml:space="preserve"> schools are closed in the 2019-2020 school year </w:t>
      </w:r>
      <w:r w:rsidR="007609B7">
        <w:t>in compliance with</w:t>
      </w:r>
      <w:r>
        <w:t xml:space="preserve"> Building Closure Order</w:t>
      </w:r>
      <w:r w:rsidR="007609B7">
        <w:t>, or any local board of health order, or any extension of any order; and</w:t>
      </w:r>
    </w:p>
    <w:p w14:paraId="474E8110" w14:textId="29BA1875" w:rsidR="007609B7" w:rsidRDefault="007609B7" w:rsidP="00E95368">
      <w:pPr>
        <w:ind w:firstLine="720"/>
      </w:pPr>
    </w:p>
    <w:p w14:paraId="63490B95" w14:textId="668F3AB6" w:rsidR="007609B7" w:rsidRPr="00D00B42" w:rsidRDefault="007609B7" w:rsidP="00E95368">
      <w:pPr>
        <w:ind w:firstLine="720"/>
      </w:pPr>
      <w:r>
        <w:lastRenderedPageBreak/>
        <w:t xml:space="preserve">WHEREAS, </w:t>
      </w:r>
      <w:r w:rsidR="00D00B42">
        <w:t>the Board has not yet adopted a plan pursuant to R.C. 3313.482</w:t>
      </w:r>
      <w:r w:rsidR="0039357B">
        <w:t xml:space="preserve">, but such a plan is necessary in light of the Building Closure Order </w:t>
      </w:r>
      <w:r w:rsidR="009569F4">
        <w:t xml:space="preserve">and the Amended Building Closure Order </w:t>
      </w:r>
      <w:r w:rsidR="0039357B">
        <w:t>and pursuant to Section 15.</w:t>
      </w:r>
    </w:p>
    <w:p w14:paraId="6414F995" w14:textId="77777777" w:rsidR="00E7109F" w:rsidRDefault="00E7109F" w:rsidP="00E7109F"/>
    <w:p w14:paraId="13B7B4CE" w14:textId="771BC4C5" w:rsidR="00E7109F" w:rsidRDefault="00E7109F" w:rsidP="00E7109F">
      <w:pPr>
        <w:ind w:firstLine="720"/>
      </w:pPr>
      <w:r>
        <w:t>NOW, THEREFORE, BE IT RESOLVED by</w:t>
      </w:r>
      <w:r w:rsidR="00294491">
        <w:t xml:space="preserve"> the </w:t>
      </w:r>
      <w:r w:rsidR="000D124C">
        <w:t xml:space="preserve">Board of Governors </w:t>
      </w:r>
      <w:r w:rsidR="00294491">
        <w:t>of the Mid-Ohio Educational Service Center</w:t>
      </w:r>
      <w:r>
        <w:t>, that:</w:t>
      </w:r>
    </w:p>
    <w:p w14:paraId="099FF6FD" w14:textId="77777777" w:rsidR="00E7109F" w:rsidRDefault="00E7109F" w:rsidP="00E7109F"/>
    <w:p w14:paraId="58D30B92" w14:textId="6D0C6C56" w:rsidR="00E7109F" w:rsidRDefault="00E7109F" w:rsidP="00E7109F">
      <w:r>
        <w:rPr>
          <w:u w:val="single"/>
        </w:rPr>
        <w:t xml:space="preserve">Section 1:  </w:t>
      </w:r>
      <w:r w:rsidR="0039357B">
        <w:rPr>
          <w:u w:val="single"/>
        </w:rPr>
        <w:t>Distance Learning Plan</w:t>
      </w:r>
    </w:p>
    <w:p w14:paraId="336FBAB4" w14:textId="77777777" w:rsidR="00E7109F" w:rsidRDefault="00E7109F" w:rsidP="00E7109F"/>
    <w:p w14:paraId="605A5CFC" w14:textId="59F27EDD" w:rsidR="00E7109F" w:rsidRDefault="00E7109F" w:rsidP="00E7109F">
      <w:r>
        <w:tab/>
      </w:r>
      <w:r w:rsidR="0039357B">
        <w:t xml:space="preserve">The Board hereby </w:t>
      </w:r>
      <w:r w:rsidR="00C709CB">
        <w:t xml:space="preserve">adopts a </w:t>
      </w:r>
      <w:r w:rsidR="0039357B">
        <w:t xml:space="preserve">distance learning plan </w:t>
      </w:r>
      <w:r w:rsidR="00A82CB8">
        <w:t xml:space="preserve">(“Plan”) </w:t>
      </w:r>
      <w:r w:rsidR="0039357B">
        <w:t>as follows:</w:t>
      </w:r>
    </w:p>
    <w:p w14:paraId="21453D58" w14:textId="784F13EF" w:rsidR="0039357B" w:rsidRDefault="0039357B" w:rsidP="00E7109F"/>
    <w:p w14:paraId="31C5DD56" w14:textId="26D1A211" w:rsidR="0039357B" w:rsidRDefault="0039357B" w:rsidP="00A82CB8">
      <w:pPr>
        <w:pStyle w:val="A1"/>
      </w:pPr>
      <w:r>
        <w:t>(</w:t>
      </w:r>
      <w:r w:rsidRPr="0039357B">
        <w:t>a)</w:t>
      </w:r>
      <w:r>
        <w:tab/>
        <w:t>The Board directs</w:t>
      </w:r>
      <w:r w:rsidRPr="0039357B">
        <w:t xml:space="preserve"> each classroom teacher </w:t>
      </w:r>
      <w:r>
        <w:t>to</w:t>
      </w:r>
      <w:r w:rsidRPr="0039357B">
        <w:t xml:space="preserve"> develop a sufficient number of lessons for each course taught by the teacher </w:t>
      </w:r>
      <w:r>
        <w:t>during the 2019-2020</w:t>
      </w:r>
      <w:r w:rsidRPr="0039357B">
        <w:t xml:space="preserve"> school year to cover </w:t>
      </w:r>
      <w:r w:rsidR="00EB26D7">
        <w:t>any</w:t>
      </w:r>
      <w:r>
        <w:t xml:space="preserve"> </w:t>
      </w:r>
      <w:r w:rsidRPr="0039357B">
        <w:t xml:space="preserve">number of hours </w:t>
      </w:r>
      <w:r w:rsidR="00EB26D7">
        <w:t>schools are closed</w:t>
      </w:r>
      <w:r w:rsidR="00DE7E6C">
        <w:t xml:space="preserve"> as a result of the Building Closure Order</w:t>
      </w:r>
      <w:r w:rsidR="008004DF" w:rsidRPr="008004DF">
        <w:t xml:space="preserve"> </w:t>
      </w:r>
      <w:r w:rsidR="008004DF">
        <w:t>and the Amended Building Closure Order</w:t>
      </w:r>
      <w:r w:rsidR="00DE7E6C">
        <w:t xml:space="preserve">, or any local board of health order, or any extension of </w:t>
      </w:r>
      <w:r w:rsidR="008004DF">
        <w:t>such</w:t>
      </w:r>
      <w:r w:rsidR="00DE7E6C">
        <w:t xml:space="preserve"> </w:t>
      </w:r>
      <w:r w:rsidR="008004DF">
        <w:t>O</w:t>
      </w:r>
      <w:r w:rsidR="00DE7E6C">
        <w:t>rder</w:t>
      </w:r>
      <w:r w:rsidR="008004DF">
        <w:t>s</w:t>
      </w:r>
      <w:r w:rsidRPr="0039357B">
        <w:t>.</w:t>
      </w:r>
    </w:p>
    <w:p w14:paraId="3E7077BC" w14:textId="7BAE3AB0" w:rsidR="00DE7E6C" w:rsidRDefault="00DE7E6C" w:rsidP="0039357B">
      <w:pPr>
        <w:ind w:left="1440" w:hanging="720"/>
      </w:pPr>
    </w:p>
    <w:p w14:paraId="518DBEB4" w14:textId="2135A04F" w:rsidR="0039357B" w:rsidRDefault="0039357B" w:rsidP="00294491">
      <w:pPr>
        <w:pStyle w:val="A2"/>
      </w:pPr>
      <w:r w:rsidRPr="0039357B">
        <w:t>(</w:t>
      </w:r>
      <w:r w:rsidR="00C64A59">
        <w:t>1</w:t>
      </w:r>
      <w:r w:rsidRPr="0039357B">
        <w:t>)</w:t>
      </w:r>
      <w:r w:rsidR="00DE7E6C">
        <w:tab/>
      </w:r>
      <w:r w:rsidR="00195382">
        <w:t xml:space="preserve">Teachers will update or replace such lessons as necessary through the school year based on the instructional progress of students </w:t>
      </w:r>
      <w:r w:rsidRPr="0039357B">
        <w:t>before they a</w:t>
      </w:r>
      <w:r w:rsidR="00294491">
        <w:t>re</w:t>
      </w:r>
      <w:r w:rsidRPr="0039357B">
        <w:t xml:space="preserve"> distributed </w:t>
      </w:r>
      <w:r w:rsidR="00A21F6B">
        <w:t>as a “</w:t>
      </w:r>
      <w:r w:rsidR="00B62B15">
        <w:t>work packet</w:t>
      </w:r>
      <w:r w:rsidR="00A21F6B">
        <w:t xml:space="preserve">” </w:t>
      </w:r>
      <w:r w:rsidRPr="0039357B">
        <w:t xml:space="preserve">under </w:t>
      </w:r>
      <w:r w:rsidR="00A21F6B">
        <w:t>Section 1</w:t>
      </w:r>
      <w:r w:rsidRPr="0039357B">
        <w:t>(</w:t>
      </w:r>
      <w:r w:rsidR="00C64A59" w:rsidRPr="00C64A59">
        <w:t>b</w:t>
      </w:r>
      <w:r w:rsidRPr="0039357B">
        <w:t xml:space="preserve">) of this </w:t>
      </w:r>
      <w:r w:rsidR="00B34940">
        <w:t>P</w:t>
      </w:r>
      <w:r w:rsidR="00C64A59">
        <w:t>lan</w:t>
      </w:r>
      <w:r w:rsidRPr="0039357B">
        <w:t>.</w:t>
      </w:r>
    </w:p>
    <w:p w14:paraId="55CC40CB" w14:textId="77777777" w:rsidR="00A21F6B" w:rsidRPr="0039357B" w:rsidRDefault="00A21F6B" w:rsidP="00A21F6B">
      <w:pPr>
        <w:ind w:left="1440" w:hanging="720"/>
      </w:pPr>
    </w:p>
    <w:p w14:paraId="10A2919D" w14:textId="2A87F2B1" w:rsidR="00AB0C93" w:rsidRPr="00AB0C93" w:rsidRDefault="0039357B" w:rsidP="00294491">
      <w:pPr>
        <w:pStyle w:val="A2"/>
      </w:pPr>
      <w:r w:rsidRPr="0039357B">
        <w:t>(</w:t>
      </w:r>
      <w:r w:rsidR="00294491">
        <w:t>2</w:t>
      </w:r>
      <w:r w:rsidRPr="0039357B">
        <w:t>)</w:t>
      </w:r>
      <w:r w:rsidR="00A21F6B">
        <w:tab/>
      </w:r>
      <w:r w:rsidRPr="0039357B">
        <w:t xml:space="preserve">Each student enrolled in a course shall be granted a </w:t>
      </w:r>
      <w:r w:rsidR="00B62B15">
        <w:t>sufficient</w:t>
      </w:r>
      <w:r w:rsidRPr="0039357B">
        <w:t xml:space="preserve"> p</w:t>
      </w:r>
      <w:r w:rsidR="00294491">
        <w:t>eriod</w:t>
      </w:r>
      <w:r w:rsidRPr="0039357B">
        <w:t xml:space="preserve"> to complete the lesson. </w:t>
      </w:r>
      <w:r w:rsidR="00A21F6B">
        <w:t xml:space="preserve"> </w:t>
      </w:r>
      <w:r w:rsidRPr="0039357B">
        <w:t>The student</w:t>
      </w:r>
      <w:r>
        <w:t>’</w:t>
      </w:r>
      <w:r w:rsidRPr="0039357B">
        <w:t xml:space="preserve">s classroom teacher </w:t>
      </w:r>
      <w:r w:rsidR="007612C6">
        <w:t>will monitor/</w:t>
      </w:r>
      <w:r w:rsidRPr="0039357B">
        <w:t>grade the lesson</w:t>
      </w:r>
      <w:r w:rsidR="007612C6">
        <w:t xml:space="preserve"> and provide feedback</w:t>
      </w:r>
      <w:r w:rsidRPr="0039357B">
        <w:t xml:space="preserve"> in the same manner as other lessons</w:t>
      </w:r>
      <w:r w:rsidR="00B62B15">
        <w:t xml:space="preserve"> and in accordance with building administrator’s directives</w:t>
      </w:r>
      <w:r w:rsidRPr="0039357B">
        <w:t>.</w:t>
      </w:r>
      <w:r w:rsidR="00A21F6B">
        <w:t xml:space="preserve"> </w:t>
      </w:r>
      <w:r w:rsidRPr="0039357B">
        <w:t xml:space="preserve"> The student may receive an incomplete or failing grade if the lesson is not completed on time.</w:t>
      </w:r>
    </w:p>
    <w:p w14:paraId="3F3ED566" w14:textId="77777777" w:rsidR="00A21F6B" w:rsidRDefault="00A21F6B" w:rsidP="00A21F6B">
      <w:pPr>
        <w:ind w:left="1440" w:hanging="720"/>
      </w:pPr>
    </w:p>
    <w:p w14:paraId="39C2BCFD" w14:textId="1AF12175" w:rsidR="00603A40" w:rsidRPr="00603A40" w:rsidRDefault="00603A40" w:rsidP="00A82CB8">
      <w:pPr>
        <w:pStyle w:val="A1"/>
      </w:pPr>
      <w:r>
        <w:t>(b)</w:t>
      </w:r>
      <w:r>
        <w:tab/>
      </w:r>
      <w:r w:rsidR="00294491">
        <w:t>T</w:t>
      </w:r>
      <w:r w:rsidRPr="00603A40">
        <w:t xml:space="preserve">he </w:t>
      </w:r>
      <w:r>
        <w:t>B</w:t>
      </w:r>
      <w:r w:rsidRPr="00603A40">
        <w:t xml:space="preserve">oard </w:t>
      </w:r>
      <w:r>
        <w:t>may distribute</w:t>
      </w:r>
      <w:r w:rsidRPr="00603A40">
        <w:t xml:space="preserve"> paper copies of the lessons.</w:t>
      </w:r>
    </w:p>
    <w:p w14:paraId="79FEC9FD" w14:textId="77777777" w:rsidR="00603A40" w:rsidRDefault="00603A40" w:rsidP="00603A40"/>
    <w:p w14:paraId="7ED90568" w14:textId="5949ADA8" w:rsidR="00603A40" w:rsidRDefault="00603A40" w:rsidP="00A82CB8">
      <w:pPr>
        <w:pStyle w:val="A2"/>
      </w:pPr>
      <w:r w:rsidRPr="00603A40">
        <w:lastRenderedPageBreak/>
        <w:t>(</w:t>
      </w:r>
      <w:r>
        <w:t>1</w:t>
      </w:r>
      <w:r w:rsidRPr="00603A40">
        <w:t>)</w:t>
      </w:r>
      <w:r>
        <w:tab/>
      </w:r>
      <w:r w:rsidRPr="00603A40">
        <w:t xml:space="preserve">If a school opts to use </w:t>
      </w:r>
      <w:r w:rsidR="00B62B15">
        <w:t>paper work packets</w:t>
      </w:r>
      <w:r w:rsidRPr="00603A40">
        <w:t>, teachers shall prepare paper copies</w:t>
      </w:r>
      <w:r w:rsidR="00B62B15">
        <w:t xml:space="preserve"> (Blizzard Bags)</w:t>
      </w:r>
      <w:r w:rsidR="00294491">
        <w:t xml:space="preserve">. </w:t>
      </w:r>
    </w:p>
    <w:p w14:paraId="390C0847" w14:textId="77777777" w:rsidR="00603A40" w:rsidRPr="00603A40" w:rsidRDefault="00603A40" w:rsidP="00603A40">
      <w:pPr>
        <w:ind w:left="2160" w:hanging="720"/>
      </w:pPr>
    </w:p>
    <w:p w14:paraId="10142647" w14:textId="67BBE1C2" w:rsidR="00603A40" w:rsidRDefault="00603A40" w:rsidP="00A82CB8">
      <w:pPr>
        <w:pStyle w:val="A2"/>
      </w:pPr>
      <w:r w:rsidRPr="00603A40">
        <w:t>(</w:t>
      </w:r>
      <w:r>
        <w:t>2</w:t>
      </w:r>
      <w:r w:rsidRPr="00603A40">
        <w:t>)</w:t>
      </w:r>
      <w:r>
        <w:tab/>
      </w:r>
      <w:r w:rsidRPr="00603A40">
        <w:t xml:space="preserve">The </w:t>
      </w:r>
      <w:r>
        <w:t xml:space="preserve">method of distribution of </w:t>
      </w:r>
      <w:r w:rsidR="00B62B15">
        <w:t xml:space="preserve">paper work packets </w:t>
      </w:r>
      <w:r w:rsidR="00001D7D">
        <w:t xml:space="preserve">(Blizzard Bags) </w:t>
      </w:r>
      <w:r>
        <w:t xml:space="preserve">shall be as directed by the Superintendent or the Principal of the school utilizing </w:t>
      </w:r>
      <w:r w:rsidR="00B62B15">
        <w:t>paper work packets</w:t>
      </w:r>
      <w:r>
        <w:t>.</w:t>
      </w:r>
    </w:p>
    <w:p w14:paraId="46A8B3B7" w14:textId="77777777" w:rsidR="00603A40" w:rsidRDefault="00603A40" w:rsidP="00603A40">
      <w:pPr>
        <w:ind w:left="2160" w:hanging="720"/>
      </w:pPr>
    </w:p>
    <w:p w14:paraId="3D2D95B6" w14:textId="4BC1E140" w:rsidR="00603A40" w:rsidRDefault="00603A40" w:rsidP="00A82CB8">
      <w:pPr>
        <w:pStyle w:val="A2"/>
      </w:pPr>
      <w:r w:rsidRPr="00603A40">
        <w:t>(</w:t>
      </w:r>
      <w:r>
        <w:t>3</w:t>
      </w:r>
      <w:r w:rsidRPr="00603A40">
        <w:t>)</w:t>
      </w:r>
      <w:r>
        <w:tab/>
      </w:r>
      <w:r w:rsidRPr="00603A40">
        <w:t xml:space="preserve">Students shall turn in completed lessons in accordance with </w:t>
      </w:r>
      <w:r>
        <w:t xml:space="preserve">Section 1(a)(3) of this </w:t>
      </w:r>
      <w:r w:rsidR="00B34940">
        <w:t>P</w:t>
      </w:r>
      <w:r>
        <w:t>lan</w:t>
      </w:r>
      <w:r w:rsidRPr="00603A40">
        <w:t>.</w:t>
      </w:r>
    </w:p>
    <w:p w14:paraId="545DBC5A" w14:textId="6D367833" w:rsidR="0039357B" w:rsidRPr="0039357B" w:rsidRDefault="0039357B" w:rsidP="00603A40"/>
    <w:p w14:paraId="4384EE57" w14:textId="275BE0BF" w:rsidR="00E7109F" w:rsidRDefault="00E7109F" w:rsidP="00E7109F">
      <w:pPr>
        <w:rPr>
          <w:u w:val="single"/>
        </w:rPr>
      </w:pPr>
      <w:r>
        <w:rPr>
          <w:u w:val="single"/>
        </w:rPr>
        <w:t xml:space="preserve">Section </w:t>
      </w:r>
      <w:r w:rsidR="00FC63DB">
        <w:rPr>
          <w:u w:val="single"/>
        </w:rPr>
        <w:t>2</w:t>
      </w:r>
      <w:r w:rsidRPr="00851EC7">
        <w:rPr>
          <w:u w:val="single"/>
        </w:rPr>
        <w:t>:  Treasurer</w:t>
      </w:r>
      <w:r w:rsidR="0039357B">
        <w:rPr>
          <w:u w:val="single"/>
        </w:rPr>
        <w:t>’</w:t>
      </w:r>
      <w:r w:rsidRPr="00851EC7">
        <w:rPr>
          <w:u w:val="single"/>
        </w:rPr>
        <w:t>s Authority</w:t>
      </w:r>
    </w:p>
    <w:p w14:paraId="5DB858B2" w14:textId="77777777" w:rsidR="00E7109F" w:rsidRDefault="00E7109F" w:rsidP="00E7109F">
      <w:pPr>
        <w:rPr>
          <w:u w:val="single"/>
        </w:rPr>
      </w:pPr>
    </w:p>
    <w:p w14:paraId="042F9463" w14:textId="201C799A" w:rsidR="00E7109F" w:rsidRPr="00851EC7" w:rsidRDefault="00E7109F" w:rsidP="00A82CB8">
      <w:pPr>
        <w:ind w:firstLine="720"/>
      </w:pPr>
      <w:r>
        <w:t>By this action, the Board hereby appropriates the funds necessary for the enforcement and execution of this resolution and further authorizes and directs the Treasurer to encumber and pay any funds necessary for the enforcement and enactment of any aspect of this resolution.</w:t>
      </w:r>
    </w:p>
    <w:p w14:paraId="305C46C6" w14:textId="77777777" w:rsidR="00E7109F" w:rsidRDefault="00E7109F" w:rsidP="00E7109F"/>
    <w:p w14:paraId="13EF5FF3" w14:textId="1FC90BC5" w:rsidR="00E7109F" w:rsidRDefault="00E7109F" w:rsidP="00E7109F">
      <w:r>
        <w:rPr>
          <w:u w:val="single"/>
        </w:rPr>
        <w:t xml:space="preserve">Section </w:t>
      </w:r>
      <w:r w:rsidR="00FC63DB">
        <w:rPr>
          <w:u w:val="single"/>
        </w:rPr>
        <w:t>3</w:t>
      </w:r>
      <w:r w:rsidRPr="007D6409">
        <w:rPr>
          <w:u w:val="single"/>
        </w:rPr>
        <w:t>:  Compliance with Public Meetings Law</w:t>
      </w:r>
      <w:r>
        <w:tab/>
      </w:r>
    </w:p>
    <w:p w14:paraId="61409A9B" w14:textId="77777777" w:rsidR="00E7109F" w:rsidRDefault="00E7109F" w:rsidP="00E7109F"/>
    <w:p w14:paraId="06782865" w14:textId="4F422B42" w:rsidR="00E7109F" w:rsidRDefault="00E7109F" w:rsidP="00E7109F">
      <w:r>
        <w:tab/>
        <w:t>It is hereby found and determined that all formal actions of this Board concerning and relating to the adoption of this resolution were adopted in an open meeting of the Board, and that all deliberations of this Board and any of its committees that resulted in such formal actions were in meetings open to the public, in compliance with all legal requirements including Section 121.22 of the Ohio Revised Code</w:t>
      </w:r>
      <w:r w:rsidR="00C064A0">
        <w:t xml:space="preserve"> and</w:t>
      </w:r>
      <w:r w:rsidR="00D70A2A">
        <w:t xml:space="preserve"> Section 12 of H.B. 197</w:t>
      </w:r>
      <w:r>
        <w:t>.</w:t>
      </w:r>
    </w:p>
    <w:p w14:paraId="4AB25660" w14:textId="77777777" w:rsidR="00E7109F" w:rsidRDefault="00E7109F" w:rsidP="00E7109F"/>
    <w:p w14:paraId="77E03701" w14:textId="77777777" w:rsidR="00E7109F" w:rsidRDefault="00E7109F" w:rsidP="00E7109F">
      <w:r>
        <w:tab/>
      </w:r>
      <w:r>
        <w:rPr>
          <w:u w:val="single"/>
        </w:rPr>
        <w:tab/>
      </w:r>
      <w:r>
        <w:rPr>
          <w:u w:val="single"/>
        </w:rPr>
        <w:tab/>
      </w:r>
      <w:r>
        <w:rPr>
          <w:u w:val="single"/>
        </w:rPr>
        <w:tab/>
      </w:r>
      <w:r>
        <w:rPr>
          <w:u w:val="single"/>
        </w:rPr>
        <w:tab/>
      </w:r>
      <w:r>
        <w:t xml:space="preserve"> seconded the Motion.</w:t>
      </w:r>
    </w:p>
    <w:p w14:paraId="115EFE6E" w14:textId="77777777" w:rsidR="00E7109F" w:rsidRDefault="00E7109F" w:rsidP="00E7109F">
      <w:pPr>
        <w:rPr>
          <w:color w:val="000000"/>
        </w:rPr>
      </w:pPr>
    </w:p>
    <w:p w14:paraId="0453889F" w14:textId="77777777" w:rsidR="00E7109F" w:rsidRDefault="00E7109F" w:rsidP="00E7109F">
      <w:pPr>
        <w:rPr>
          <w:color w:val="000000"/>
        </w:rPr>
      </w:pPr>
      <w:r>
        <w:rPr>
          <w:color w:val="000000"/>
        </w:rPr>
        <w:tab/>
        <w:t>Upon roll call on the passage of the resolution, the vote resulted as follows:</w:t>
      </w:r>
    </w:p>
    <w:p w14:paraId="13ACFA41" w14:textId="77777777" w:rsidR="00E7109F" w:rsidRDefault="00E7109F" w:rsidP="00E7109F">
      <w:pPr>
        <w:rPr>
          <w:color w:val="000000"/>
        </w:rPr>
      </w:pPr>
    </w:p>
    <w:p w14:paraId="772E3AB1" w14:textId="77777777" w:rsidR="00E7109F" w:rsidRPr="00E1307E" w:rsidRDefault="00E7109F" w:rsidP="00E7109F">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438E9D99" w14:textId="77777777" w:rsidR="00E7109F" w:rsidRDefault="00E7109F" w:rsidP="00E7109F"/>
    <w:p w14:paraId="3F578798" w14:textId="77777777" w:rsidR="00E7109F" w:rsidRPr="00E1307E" w:rsidRDefault="00E7109F" w:rsidP="00E7109F">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BF9B5CD" w14:textId="77777777" w:rsidR="00E7109F" w:rsidRDefault="00E7109F" w:rsidP="00E7109F"/>
    <w:p w14:paraId="4AD67D70" w14:textId="6BE2C9C1" w:rsidR="00E7109F" w:rsidRDefault="00E7109F" w:rsidP="000E5D96">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0E5D96">
        <w:rPr>
          <w:color w:val="000000"/>
        </w:rPr>
        <w:tab/>
        <w:t>____________________________________</w:t>
      </w:r>
    </w:p>
    <w:p w14:paraId="7662DA62" w14:textId="4960E9BF" w:rsidR="000E5D96" w:rsidRDefault="000E5D96" w:rsidP="000E5D96">
      <w:pPr>
        <w:rPr>
          <w:color w:val="000000"/>
        </w:rPr>
      </w:pPr>
    </w:p>
    <w:p w14:paraId="25F41FE0" w14:textId="6FEBA055" w:rsidR="000E5D96" w:rsidRPr="000E5D96" w:rsidRDefault="000E5D96" w:rsidP="000E5D96">
      <w:pPr>
        <w:jc w:val="center"/>
        <w:rPr>
          <w:color w:val="000000"/>
        </w:rPr>
      </w:pPr>
      <w:r>
        <w:rPr>
          <w:color w:val="000000"/>
        </w:rPr>
        <w:t>____________________________________________</w:t>
      </w:r>
    </w:p>
    <w:p w14:paraId="21970A41" w14:textId="77777777" w:rsidR="00E7109F" w:rsidRDefault="00E7109F" w:rsidP="00E7109F"/>
    <w:p w14:paraId="3A712DEA" w14:textId="77777777" w:rsidR="00E7109F" w:rsidRDefault="00E7109F" w:rsidP="00E7109F"/>
    <w:p w14:paraId="22FB3CBB" w14:textId="0BE2D4E7" w:rsidR="00E7109F" w:rsidRDefault="00E7109F" w:rsidP="00E7109F">
      <w:r>
        <w:tab/>
        <w:t xml:space="preserve">Resolution passed and adopted this ______ day of </w:t>
      </w:r>
      <w:r w:rsidR="00D70A2A">
        <w:t>April</w:t>
      </w:r>
      <w:r>
        <w:t>, 2020.</w:t>
      </w:r>
    </w:p>
    <w:p w14:paraId="3DF9BBA4" w14:textId="77777777" w:rsidR="00E7109F" w:rsidRDefault="00E7109F" w:rsidP="00E7109F"/>
    <w:p w14:paraId="30A05394" w14:textId="77777777" w:rsidR="00E7109F" w:rsidRPr="00E1307E" w:rsidRDefault="00E7109F" w:rsidP="00E7109F">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1B315CE" w14:textId="3E7BA69E" w:rsidR="00E7109F" w:rsidRDefault="00E7109F" w:rsidP="00E7109F">
      <w:r>
        <w:tab/>
      </w:r>
      <w:r>
        <w:tab/>
      </w:r>
      <w:r>
        <w:tab/>
      </w:r>
      <w:r>
        <w:tab/>
      </w:r>
      <w:r>
        <w:tab/>
      </w:r>
      <w:r>
        <w:tab/>
      </w:r>
      <w:r>
        <w:tab/>
        <w:t xml:space="preserve">President, </w:t>
      </w:r>
      <w:r w:rsidR="000E5D96">
        <w:t>Board of Governor</w:t>
      </w:r>
      <w:r w:rsidR="000D124C">
        <w:t xml:space="preserve">s </w:t>
      </w:r>
      <w:r w:rsidR="000E5D96">
        <w:t xml:space="preserve"> </w:t>
      </w:r>
    </w:p>
    <w:p w14:paraId="1E584CCA" w14:textId="77777777" w:rsidR="00E7109F" w:rsidRDefault="00E7109F" w:rsidP="00E7109F"/>
    <w:p w14:paraId="3C86A9C4" w14:textId="77777777" w:rsidR="00E7109F" w:rsidRDefault="00E7109F" w:rsidP="00E7109F"/>
    <w:p w14:paraId="152B8984" w14:textId="77777777" w:rsidR="00E7109F" w:rsidRDefault="00E7109F" w:rsidP="00E7109F">
      <w:r>
        <w:t>ATTEST:</w:t>
      </w:r>
    </w:p>
    <w:p w14:paraId="4247411A" w14:textId="77777777" w:rsidR="00E7109F" w:rsidRDefault="00E7109F" w:rsidP="00E7109F"/>
    <w:p w14:paraId="42996C78" w14:textId="77777777" w:rsidR="00E7109F" w:rsidRDefault="00E7109F" w:rsidP="00E7109F"/>
    <w:p w14:paraId="12E31243" w14:textId="77777777" w:rsidR="00E7109F" w:rsidRPr="00E1307E" w:rsidRDefault="00E7109F" w:rsidP="00E7109F">
      <w:r>
        <w:rPr>
          <w:u w:val="single"/>
        </w:rPr>
        <w:tab/>
      </w:r>
      <w:r>
        <w:rPr>
          <w:u w:val="single"/>
        </w:rPr>
        <w:tab/>
      </w:r>
      <w:r>
        <w:rPr>
          <w:u w:val="single"/>
        </w:rPr>
        <w:tab/>
      </w:r>
      <w:r>
        <w:rPr>
          <w:u w:val="single"/>
        </w:rPr>
        <w:tab/>
      </w:r>
      <w:r>
        <w:rPr>
          <w:u w:val="single"/>
        </w:rPr>
        <w:tab/>
      </w:r>
      <w:r>
        <w:rPr>
          <w:u w:val="single"/>
        </w:rPr>
        <w:tab/>
      </w:r>
    </w:p>
    <w:p w14:paraId="2C403F93" w14:textId="77777777" w:rsidR="00E7109F" w:rsidRDefault="00E7109F" w:rsidP="00E7109F">
      <w:r>
        <w:t>Treasurer</w:t>
      </w:r>
    </w:p>
    <w:p w14:paraId="37D3BCD3" w14:textId="77777777" w:rsidR="00E7109F" w:rsidRDefault="00E7109F" w:rsidP="00E7109F"/>
    <w:p w14:paraId="50FFBCFF" w14:textId="77777777" w:rsidR="00E7109F" w:rsidRDefault="00E7109F" w:rsidP="00E7109F"/>
    <w:p w14:paraId="7E027460" w14:textId="77777777" w:rsidR="00E7109F" w:rsidRPr="00E1307E" w:rsidRDefault="00E7109F" w:rsidP="00E7109F">
      <w:pPr>
        <w:rPr>
          <w:u w:val="single"/>
        </w:rPr>
      </w:pPr>
      <w:r>
        <w:rPr>
          <w:u w:val="single"/>
        </w:rPr>
        <w:tab/>
      </w:r>
      <w:r>
        <w:rPr>
          <w:u w:val="single"/>
        </w:rPr>
        <w:tab/>
      </w:r>
      <w:r>
        <w:rPr>
          <w:u w:val="single"/>
        </w:rPr>
        <w:tab/>
      </w:r>
      <w:r>
        <w:rPr>
          <w:u w:val="single"/>
        </w:rPr>
        <w:tab/>
      </w:r>
      <w:r>
        <w:rPr>
          <w:u w:val="single"/>
        </w:rPr>
        <w:tab/>
      </w:r>
      <w:r>
        <w:rPr>
          <w:u w:val="single"/>
        </w:rPr>
        <w:tab/>
      </w:r>
    </w:p>
    <w:p w14:paraId="4EB92DDC" w14:textId="2BFEDA09" w:rsidR="00A40203" w:rsidRDefault="00E7109F">
      <w:r>
        <w:t>Date</w:t>
      </w:r>
    </w:p>
    <w:sectPr w:rsidR="00A40203" w:rsidSect="009D2CEC">
      <w:footerReference w:type="even"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A42D" w14:textId="77777777" w:rsidR="00D17389" w:rsidRDefault="00D17389">
      <w:r>
        <w:separator/>
      </w:r>
    </w:p>
  </w:endnote>
  <w:endnote w:type="continuationSeparator" w:id="0">
    <w:p w14:paraId="264CB456" w14:textId="77777777" w:rsidR="00D17389" w:rsidRDefault="00D1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4BD9" w14:textId="77777777" w:rsidR="00F2002C" w:rsidRDefault="00402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3713D" w14:textId="77777777" w:rsidR="00F2002C" w:rsidRDefault="00E2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0BC3" w14:textId="544670A3" w:rsidR="00F2002C" w:rsidRDefault="00402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908">
      <w:rPr>
        <w:rStyle w:val="PageNumber"/>
        <w:noProof/>
      </w:rPr>
      <w:t>2</w:t>
    </w:r>
    <w:r>
      <w:rPr>
        <w:rStyle w:val="PageNumber"/>
      </w:rPr>
      <w:fldChar w:fldCharType="end"/>
    </w:r>
  </w:p>
  <w:p w14:paraId="40BBE7B8" w14:textId="77777777" w:rsidR="00F2002C" w:rsidRDefault="00E27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666D" w14:textId="77777777" w:rsidR="00D17389" w:rsidRDefault="00D17389">
      <w:r>
        <w:separator/>
      </w:r>
    </w:p>
  </w:footnote>
  <w:footnote w:type="continuationSeparator" w:id="0">
    <w:p w14:paraId="0141F2F5" w14:textId="77777777" w:rsidR="00D17389" w:rsidRDefault="00D1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41B8" w14:textId="77777777" w:rsidR="00F2002C" w:rsidRDefault="00E27908" w:rsidP="00982B06">
    <w:pPr>
      <w:pStyle w:val="Header"/>
    </w:pPr>
  </w:p>
  <w:p w14:paraId="0B241274" w14:textId="77777777" w:rsidR="00982B06" w:rsidRDefault="00E27908" w:rsidP="00982B06">
    <w:pPr>
      <w:pStyle w:val="Header"/>
    </w:pPr>
  </w:p>
  <w:p w14:paraId="01E4A11E" w14:textId="77777777" w:rsidR="00982B06" w:rsidRPr="00982B06" w:rsidRDefault="00E27908" w:rsidP="00982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9F"/>
    <w:rsid w:val="00001D7D"/>
    <w:rsid w:val="000261CB"/>
    <w:rsid w:val="000532BF"/>
    <w:rsid w:val="000823CF"/>
    <w:rsid w:val="000D124C"/>
    <w:rsid w:val="000E5D96"/>
    <w:rsid w:val="000F5057"/>
    <w:rsid w:val="001257A0"/>
    <w:rsid w:val="00155760"/>
    <w:rsid w:val="00195382"/>
    <w:rsid w:val="001B050D"/>
    <w:rsid w:val="001E536F"/>
    <w:rsid w:val="001F6B09"/>
    <w:rsid w:val="002026D0"/>
    <w:rsid w:val="00275BD6"/>
    <w:rsid w:val="00281284"/>
    <w:rsid w:val="00294491"/>
    <w:rsid w:val="002C3531"/>
    <w:rsid w:val="003053DB"/>
    <w:rsid w:val="0039032D"/>
    <w:rsid w:val="00390EEE"/>
    <w:rsid w:val="0039357B"/>
    <w:rsid w:val="0040294E"/>
    <w:rsid w:val="00463D9F"/>
    <w:rsid w:val="004B11D2"/>
    <w:rsid w:val="004B5B98"/>
    <w:rsid w:val="005230C9"/>
    <w:rsid w:val="00523BB8"/>
    <w:rsid w:val="00572D31"/>
    <w:rsid w:val="005D3E03"/>
    <w:rsid w:val="00600A06"/>
    <w:rsid w:val="00603A40"/>
    <w:rsid w:val="006A7660"/>
    <w:rsid w:val="006B10A1"/>
    <w:rsid w:val="006C38B2"/>
    <w:rsid w:val="006C7DA0"/>
    <w:rsid w:val="007609B7"/>
    <w:rsid w:val="007612C6"/>
    <w:rsid w:val="007F4CEB"/>
    <w:rsid w:val="008004DF"/>
    <w:rsid w:val="00844E5E"/>
    <w:rsid w:val="00890E38"/>
    <w:rsid w:val="008F1CF6"/>
    <w:rsid w:val="00942F29"/>
    <w:rsid w:val="0094445F"/>
    <w:rsid w:val="009569F4"/>
    <w:rsid w:val="009A5A44"/>
    <w:rsid w:val="00A123D5"/>
    <w:rsid w:val="00A21F6B"/>
    <w:rsid w:val="00A23EB4"/>
    <w:rsid w:val="00A278DD"/>
    <w:rsid w:val="00A82CB8"/>
    <w:rsid w:val="00AB0C93"/>
    <w:rsid w:val="00AF3A6C"/>
    <w:rsid w:val="00B34185"/>
    <w:rsid w:val="00B34940"/>
    <w:rsid w:val="00B569EC"/>
    <w:rsid w:val="00B62B15"/>
    <w:rsid w:val="00C064A0"/>
    <w:rsid w:val="00C64A59"/>
    <w:rsid w:val="00C709CB"/>
    <w:rsid w:val="00C76C8A"/>
    <w:rsid w:val="00CD1D85"/>
    <w:rsid w:val="00CF7BAD"/>
    <w:rsid w:val="00D00B42"/>
    <w:rsid w:val="00D0580A"/>
    <w:rsid w:val="00D17389"/>
    <w:rsid w:val="00D70A2A"/>
    <w:rsid w:val="00DC335A"/>
    <w:rsid w:val="00DE7E6C"/>
    <w:rsid w:val="00E27908"/>
    <w:rsid w:val="00E32347"/>
    <w:rsid w:val="00E7109F"/>
    <w:rsid w:val="00E94C1C"/>
    <w:rsid w:val="00E95368"/>
    <w:rsid w:val="00EB26D7"/>
    <w:rsid w:val="00ED49F1"/>
    <w:rsid w:val="00F30BD4"/>
    <w:rsid w:val="00F64DB5"/>
    <w:rsid w:val="00FB3885"/>
    <w:rsid w:val="00FC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01B"/>
  <w15:chartTrackingRefBased/>
  <w15:docId w15:val="{64743204-0C29-454E-B827-DE5119E4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9F"/>
    <w:pPr>
      <w:jc w:val="both"/>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paragraph" w:styleId="Footer">
    <w:name w:val="footer"/>
    <w:basedOn w:val="Normal"/>
    <w:link w:val="FooterChar"/>
    <w:uiPriority w:val="99"/>
    <w:rsid w:val="00E7109F"/>
    <w:pPr>
      <w:tabs>
        <w:tab w:val="center" w:pos="4320"/>
        <w:tab w:val="right" w:pos="8640"/>
      </w:tabs>
    </w:pPr>
  </w:style>
  <w:style w:type="character" w:customStyle="1" w:styleId="FooterChar">
    <w:name w:val="Footer Char"/>
    <w:basedOn w:val="DefaultParagraphFont"/>
    <w:link w:val="Footer"/>
    <w:uiPriority w:val="99"/>
    <w:rsid w:val="00E7109F"/>
    <w:rPr>
      <w:bCs/>
      <w:sz w:val="24"/>
      <w:szCs w:val="24"/>
    </w:rPr>
  </w:style>
  <w:style w:type="character" w:styleId="PageNumber">
    <w:name w:val="page number"/>
    <w:basedOn w:val="DefaultParagraphFont"/>
    <w:rsid w:val="00E7109F"/>
  </w:style>
  <w:style w:type="paragraph" w:styleId="Header">
    <w:name w:val="header"/>
    <w:basedOn w:val="Normal"/>
    <w:link w:val="HeaderChar"/>
    <w:rsid w:val="00E7109F"/>
    <w:pPr>
      <w:tabs>
        <w:tab w:val="center" w:pos="4320"/>
        <w:tab w:val="right" w:pos="8640"/>
      </w:tabs>
    </w:pPr>
  </w:style>
  <w:style w:type="character" w:customStyle="1" w:styleId="HeaderChar">
    <w:name w:val="Header Char"/>
    <w:basedOn w:val="DefaultParagraphFont"/>
    <w:link w:val="Header"/>
    <w:rsid w:val="00E7109F"/>
    <w:rPr>
      <w:bCs/>
      <w:sz w:val="24"/>
      <w:szCs w:val="24"/>
    </w:rPr>
  </w:style>
  <w:style w:type="paragraph" w:styleId="NormalWeb">
    <w:name w:val="Normal (Web)"/>
    <w:basedOn w:val="Normal"/>
    <w:uiPriority w:val="99"/>
    <w:semiHidden/>
    <w:unhideWhenUsed/>
    <w:rsid w:val="0039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91">
      <w:bodyDiv w:val="1"/>
      <w:marLeft w:val="0"/>
      <w:marRight w:val="0"/>
      <w:marTop w:val="0"/>
      <w:marBottom w:val="0"/>
      <w:divBdr>
        <w:top w:val="none" w:sz="0" w:space="0" w:color="auto"/>
        <w:left w:val="none" w:sz="0" w:space="0" w:color="auto"/>
        <w:bottom w:val="none" w:sz="0" w:space="0" w:color="auto"/>
        <w:right w:val="none" w:sz="0" w:space="0" w:color="auto"/>
      </w:divBdr>
    </w:div>
    <w:div w:id="599921846">
      <w:bodyDiv w:val="1"/>
      <w:marLeft w:val="0"/>
      <w:marRight w:val="0"/>
      <w:marTop w:val="0"/>
      <w:marBottom w:val="0"/>
      <w:divBdr>
        <w:top w:val="none" w:sz="0" w:space="0" w:color="auto"/>
        <w:left w:val="none" w:sz="0" w:space="0" w:color="auto"/>
        <w:bottom w:val="none" w:sz="0" w:space="0" w:color="auto"/>
        <w:right w:val="none" w:sz="0" w:space="0" w:color="auto"/>
      </w:divBdr>
    </w:div>
    <w:div w:id="750345693">
      <w:bodyDiv w:val="1"/>
      <w:marLeft w:val="0"/>
      <w:marRight w:val="0"/>
      <w:marTop w:val="0"/>
      <w:marBottom w:val="0"/>
      <w:divBdr>
        <w:top w:val="none" w:sz="0" w:space="0" w:color="auto"/>
        <w:left w:val="none" w:sz="0" w:space="0" w:color="auto"/>
        <w:bottom w:val="none" w:sz="0" w:space="0" w:color="auto"/>
        <w:right w:val="none" w:sz="0" w:space="0" w:color="auto"/>
      </w:divBdr>
    </w:div>
    <w:div w:id="16728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4</DocSecurity>
  <PresentationFormat>14|.DOCX</PresentationFormat>
  <Lines>42</Lines>
  <Paragraphs>11</Paragraphs>
  <ScaleCrop>false</ScaleCrop>
  <HeadingPairs>
    <vt:vector size="2" baseType="variant">
      <vt:variant>
        <vt:lpstr>Title</vt:lpstr>
      </vt:variant>
      <vt:variant>
        <vt:i4>1</vt:i4>
      </vt:variant>
    </vt:vector>
  </HeadingPairs>
  <TitlesOfParts>
    <vt:vector size="1" baseType="lpstr">
      <vt:lpstr>Bd Res re Distance Learning Plan - 03-31-20 (00289007).DOCX</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Res re Distance Learning Plan - 03-31-20 (00289007).DOCX</dc:title>
  <dc:subject/>
  <dc:creator>Samantha A. Vajskop</dc:creator>
  <cp:keywords/>
  <dc:description/>
  <cp:lastModifiedBy>Leigh Gribble</cp:lastModifiedBy>
  <cp:revision>2</cp:revision>
  <cp:lastPrinted>2020-04-08T14:48:00Z</cp:lastPrinted>
  <dcterms:created xsi:type="dcterms:W3CDTF">2020-04-08T17:09:00Z</dcterms:created>
  <dcterms:modified xsi:type="dcterms:W3CDTF">2020-04-08T17:09:00Z</dcterms:modified>
</cp:coreProperties>
</file>